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ომისა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თავდაცვის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ძალების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ვეტერანების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hAnsi="Sylfaen" w:cs="Sylfaen"/>
          <w:i/>
          <w:iCs/>
          <w:lang w:val="en-US"/>
        </w:rPr>
        <w:t xml:space="preserve">(31.10.2018 N3615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კეთილდღეობისა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(31.10.2018 N3615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</w:t>
      </w:r>
      <w:r>
        <w:rPr>
          <w:rFonts w:ascii="Sylfaen" w:eastAsia="Times New Roman" w:hAnsi="Sylfaen" w:cs="Sylfaen"/>
          <w:i/>
          <w:iCs/>
          <w:lang w:val="en-US"/>
        </w:rPr>
        <w:t>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(15.07.2020 N6884)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კონცერნებს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შეუცვლელად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N6884)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ვეტერანებისა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ვეტერანებისა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(29.11.2013. N1686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C7D5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C7D5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2.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C7D5B">
      <w:pPr>
        <w:tabs>
          <w:tab w:val="left" w:pos="283"/>
          <w:tab w:val="left" w:pos="566"/>
          <w:tab w:val="left" w:pos="849"/>
          <w:tab w:val="left" w:pos="1134"/>
          <w:tab w:val="left" w:pos="1415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N6884)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N6884)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</w:t>
      </w:r>
      <w:r>
        <w:rPr>
          <w:rFonts w:ascii="Sylfaen" w:eastAsia="Times New Roman" w:hAnsi="Sylfaen" w:cs="Sylfaen"/>
          <w:lang w:eastAsia="x-none"/>
        </w:rPr>
        <w:t>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შეუცვლელად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დააწესეს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დააწესეს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N6884)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5. </w:t>
      </w:r>
      <w:r>
        <w:rPr>
          <w:rFonts w:ascii="Sylfaen" w:eastAsia="Times New Roman" w:hAnsi="Sylfaen" w:cs="Sylfaen"/>
          <w:lang w:eastAsia="x-none"/>
        </w:rPr>
        <w:t>ვეტერანთა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t>სეულობებს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სამბედრო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(30.11.2018 N 3828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დადებიდან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მეორე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დღეს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ამოუკიდებლობისათვის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 </w:t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</w:t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თადარიგში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გადამდგარნი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</w:t>
      </w:r>
      <w:r>
        <w:rPr>
          <w:rFonts w:ascii="Sylfaen" w:eastAsia="Times New Roman" w:hAnsi="Sylfaen" w:cs="Sylfaen"/>
          <w:lang w:eastAsia="x-none"/>
        </w:rPr>
        <w:t>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შტატებსა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პარტიზანები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იატაქვეშა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თადარიგში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გადამ</w:t>
      </w:r>
      <w:r>
        <w:rPr>
          <w:rFonts w:ascii="Sylfaen" w:eastAsia="Times New Roman" w:hAnsi="Sylfaen" w:cs="Sylfaen"/>
          <w:lang w:eastAsia="x-none"/>
        </w:rPr>
        <w:t>დგარნი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ნამსახურობაში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შტატებსა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ნამსახ</w:t>
      </w:r>
      <w:r>
        <w:rPr>
          <w:rFonts w:ascii="Sylfaen" w:eastAsia="Times New Roman" w:hAnsi="Sylfaen" w:cs="Sylfaen"/>
          <w:lang w:eastAsia="x-none"/>
        </w:rPr>
        <w:t>ურებაში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დასანიშნავად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დაზვერვისა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სრულებდნენ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კომისარიატების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</w:t>
      </w:r>
      <w:r>
        <w:rPr>
          <w:rFonts w:ascii="Sylfaen" w:eastAsia="Times New Roman" w:hAnsi="Sylfaen" w:cs="Sylfaen"/>
          <w:lang w:eastAsia="x-none"/>
        </w:rPr>
        <w:t>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დაკვეთებს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მამაცური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შაკები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გაზეთების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ჟურნალების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კორესპონდენტები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კინოფილმების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სტუდიის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კინოქრონიკის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კინოოპერატორები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</w:t>
      </w:r>
      <w:r>
        <w:rPr>
          <w:rFonts w:ascii="Sylfaen" w:eastAsia="Times New Roman" w:hAnsi="Sylfaen" w:cs="Sylfaen"/>
          <w:lang w:eastAsia="x-none"/>
        </w:rPr>
        <w:t>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N6139 </w:t>
      </w:r>
      <w:r>
        <w:rPr>
          <w:rFonts w:ascii="Sylfaen" w:eastAsia="Times New Roman" w:hAnsi="Sylfaen" w:cs="Sylfaen"/>
          <w:lang w:eastAsia="x-none"/>
        </w:rPr>
        <w:t>დადგენილებითა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კომისარიატისა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21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ამიერკავკასიაში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</w:t>
      </w:r>
      <w:r>
        <w:rPr>
          <w:rFonts w:ascii="Sylfaen" w:eastAsia="Times New Roman" w:hAnsi="Sylfaen" w:cs="Sylfaen"/>
          <w:lang w:eastAsia="x-none"/>
        </w:rPr>
        <w:t>ენებარე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მეტალურგიული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მეტალურგები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გამანადგურებელი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ბატალიონების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ოცეულებისა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რაზმების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თადარიგში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გადამდგარნი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მებრძოლები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; (08.07.2015. N3930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პარტიზანული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რაზმების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იატაქვეშელთა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ანტიფაშისტური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ფაშისტური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გერმანიისა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მოკა</w:t>
      </w:r>
      <w:r>
        <w:rPr>
          <w:rFonts w:ascii="Sylfaen" w:eastAsia="Times New Roman" w:hAnsi="Sylfaen" w:cs="Sylfaen"/>
          <w:lang w:eastAsia="x-none"/>
        </w:rPr>
        <w:t>ვშირეების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თადარიგში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დათხოვილები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გადამდგარნი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1941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 xml:space="preserve"> 1945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სექტემბრამდე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სასწავლებლებში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მედლით</w:t>
      </w:r>
      <w:r>
        <w:rPr>
          <w:rFonts w:ascii="Sylfaen" w:eastAsia="Times New Roman" w:hAnsi="Sylfaen" w:cs="Sylfaen"/>
          <w:lang w:eastAsia="x-none"/>
        </w:rPr>
        <w:t xml:space="preserve"> "1941-1945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სამამულო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გამარჯვებისათვის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მედლით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იაპონიაზე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გამარჯვებისათვის</w:t>
      </w:r>
      <w:r>
        <w:rPr>
          <w:rFonts w:ascii="Sylfaen" w:eastAsia="Times New Roman" w:hAnsi="Sylfaen" w:cs="Sylfaen"/>
          <w:lang w:eastAsia="x-none"/>
        </w:rPr>
        <w:t xml:space="preserve">";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0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აეროდრომებსა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ფრონტის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რკინგზისა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ფრონტის</w:t>
      </w:r>
      <w:r>
        <w:rPr>
          <w:rFonts w:ascii="Sylfaen" w:eastAsia="Times New Roman" w:hAnsi="Sylfaen" w:cs="Sylfaen"/>
          <w:lang w:eastAsia="x-none"/>
        </w:rPr>
        <w:t>პირა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აგროვებედნენ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განნაღმავდნენ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ლენინგრადის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ბლოკადის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1941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27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დლით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ლენინგრადის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ლენინგრადის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ბლოკადის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მცხოვრებს</w:t>
      </w:r>
      <w:r>
        <w:rPr>
          <w:rFonts w:ascii="Sylfaen" w:eastAsia="Times New Roman" w:hAnsi="Sylfaen" w:cs="Sylfaen"/>
          <w:lang w:eastAsia="x-none"/>
        </w:rPr>
        <w:t xml:space="preserve">";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საკონცეტრაციო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ბანაკებსა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გეტოებში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დამატყვევებელი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</w:t>
      </w:r>
      <w:r>
        <w:rPr>
          <w:rFonts w:ascii="Sylfaen" w:eastAsia="Times New Roman" w:hAnsi="Sylfaen" w:cs="Sylfaen"/>
          <w:lang w:eastAsia="x-none"/>
        </w:rPr>
        <w:t>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2.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შტაბებისა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ნამსახურობაში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დასანიშნავად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7.09.2013. N1385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</w:t>
      </w:r>
      <w:r>
        <w:rPr>
          <w:rFonts w:ascii="Sylfaen" w:eastAsia="Times New Roman" w:hAnsi="Sylfaen" w:cs="Sylfaen"/>
          <w:lang w:eastAsia="x-none"/>
        </w:rPr>
        <w:t>ვეტერანები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თადარიგში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გადამდგარი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</w:t>
      </w:r>
      <w:r>
        <w:rPr>
          <w:rFonts w:ascii="Sylfaen" w:eastAsia="Times New Roman" w:hAnsi="Sylfaen" w:cs="Sylfaen"/>
          <w:lang w:eastAsia="x-none"/>
        </w:rPr>
        <w:t>იფოებში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N1385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           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</w:t>
      </w:r>
      <w:r>
        <w:rPr>
          <w:rFonts w:ascii="Sylfaen" w:eastAsia="Times New Roman" w:hAnsi="Sylfaen" w:cs="Sylfaen"/>
          <w:lang w:eastAsia="x-none"/>
        </w:rPr>
        <w:t>არდიის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თადარიგში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დათხოვნილები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გადამდგარნი</w:t>
      </w:r>
      <w:r>
        <w:rPr>
          <w:rFonts w:ascii="Sylfaen" w:eastAsia="Times New Roman" w:hAnsi="Sylfaen" w:cs="Sylfaen"/>
          <w:lang w:eastAsia="x-none"/>
        </w:rPr>
        <w:t xml:space="preserve">/, </w:t>
      </w:r>
      <w:r>
        <w:rPr>
          <w:rFonts w:ascii="Sylfaen" w:eastAsia="Times New Roman" w:hAnsi="Sylfaen" w:cs="Sylfaen"/>
          <w:lang w:eastAsia="x-none"/>
        </w:rPr>
        <w:t>მილიციის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მოხალისედ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1918-1921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1921-1924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თადარიგში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გადამდგარნი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ფორმირებებში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მოხალისეები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lang w:val="en-US"/>
        </w:rPr>
        <w:t xml:space="preserve">16.12.2021 N1152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2022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მფრინავები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ეკიპაჟი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N3290)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(31.10.2018</w:t>
      </w:r>
      <w:r>
        <w:rPr>
          <w:rFonts w:ascii="Sylfaen" w:hAnsi="Sylfaen" w:cs="Sylfaen"/>
          <w:i/>
          <w:iCs/>
          <w:lang w:val="en-US"/>
        </w:rPr>
        <w:t xml:space="preserve"> N3615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ნამსახურობისათვის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თადარიგში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გადამდგარნი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დაუდგინდათ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ინვალიდი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დათხოვნილები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გადამდგარნი</w:t>
      </w:r>
      <w:r>
        <w:rPr>
          <w:rFonts w:ascii="Sylfaen" w:eastAsia="Times New Roman" w:hAnsi="Sylfaen" w:cs="Sylfaen"/>
          <w:lang w:eastAsia="x-none"/>
        </w:rPr>
        <w:t xml:space="preserve">/, </w:t>
      </w:r>
      <w:r>
        <w:rPr>
          <w:rFonts w:ascii="Sylfaen" w:eastAsia="Times New Roman" w:hAnsi="Sylfaen" w:cs="Sylfaen"/>
          <w:lang w:eastAsia="x-none"/>
        </w:rPr>
        <w:t>პარტ</w:t>
      </w:r>
      <w:r>
        <w:rPr>
          <w:rFonts w:ascii="Sylfaen" w:eastAsia="Times New Roman" w:hAnsi="Sylfaen" w:cs="Sylfaen"/>
          <w:lang w:eastAsia="x-none"/>
        </w:rPr>
        <w:t>იზანები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ფრონტზე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რკინიგზისა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ფრონტისპირა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</w:t>
      </w:r>
      <w:r>
        <w:rPr>
          <w:rFonts w:ascii="Sylfaen" w:eastAsia="Times New Roman" w:hAnsi="Sylfaen" w:cs="Sylfaen"/>
          <w:lang w:eastAsia="x-none"/>
        </w:rPr>
        <w:t>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გამანადგურებელი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ბატალიონების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ოცეულებისა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რაზმეულის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მებრძოლები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განაღმვა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კონტიგენტს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გვარდიის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თადარიგში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დათხოვნილები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ადამდგარნი</w:t>
      </w:r>
      <w:r>
        <w:rPr>
          <w:rFonts w:ascii="Sylfaen" w:eastAsia="Times New Roman" w:hAnsi="Sylfaen" w:cs="Sylfaen"/>
          <w:lang w:eastAsia="x-none"/>
        </w:rPr>
        <w:t xml:space="preserve">/, </w:t>
      </w:r>
      <w:r>
        <w:rPr>
          <w:rFonts w:ascii="Sylfaen" w:eastAsia="Times New Roman" w:hAnsi="Sylfaen" w:cs="Sylfaen"/>
          <w:lang w:eastAsia="x-none"/>
        </w:rPr>
        <w:t>მილიციის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მოხალისედ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1918-1921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</w:t>
      </w:r>
      <w:r>
        <w:rPr>
          <w:rFonts w:ascii="Sylfaen" w:eastAsia="Times New Roman" w:hAnsi="Sylfaen" w:cs="Sylfaen"/>
          <w:lang w:eastAsia="x-none"/>
        </w:rPr>
        <w:t>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1921-1924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II. </w:t>
      </w:r>
      <w:r>
        <w:rPr>
          <w:rFonts w:ascii="Sylfaen" w:eastAsia="Times New Roman" w:hAnsi="Sylfaen" w:cs="Sylfaen"/>
          <w:b/>
          <w:bCs/>
          <w:lang w:eastAsia="x-none"/>
        </w:rPr>
        <w:t>ვეტერანებისა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გათანაბრებული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</w:t>
      </w:r>
      <w:r>
        <w:rPr>
          <w:rFonts w:ascii="Sylfaen" w:eastAsia="Times New Roman" w:hAnsi="Sylfaen" w:cs="Sylfaen"/>
          <w:lang w:eastAsia="x-none"/>
        </w:rPr>
        <w:t>ლყოფას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</w:t>
      </w:r>
      <w:r>
        <w:rPr>
          <w:rFonts w:ascii="Sylfaen" w:eastAsia="Times New Roman" w:hAnsi="Sylfaen" w:cs="Sylfaen"/>
          <w:lang w:eastAsia="x-none"/>
        </w:rPr>
        <w:t>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სასამსახურო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სამაგიეროს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მიუცემლად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კომუნალური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ტელეფონის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სააბონენტო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სოფლად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საგარეუბნო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მოხმარება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ზამთრის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სეზონზე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ნოემბერი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მარტი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განისაზღვრება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250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კვტ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თვეში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ხოლო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ზაფხულის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სეზონზე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აპრილი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ოქტომბერი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) – 150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კვტ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თვეში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ძალადაკარგულია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საყოფაცხოვრებო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–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კომუნალური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შეღავათები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"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დახმარ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"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26–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პუნქტით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.)(29.12.2006. N4289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იანვიდან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ჰოსპიტლების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N1385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მონაწილეების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სასამსახურო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სამაგიეროს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მიუცემლად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კომუნალური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ტელეფონის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სააბონენტო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სოფლად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საგარეუბნო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მოხმარება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ზამ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თრის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სეზონზე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ნოემბერი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მარტი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განისაზღვრება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125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კვტ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თვეში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ხოლო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ზაფხულის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სეზონზე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აპრილი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ოქტომბერი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) – 75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კვტ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თვეში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;)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ძალადაკარგულია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საყოფაცხოვრებო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–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კომუნალური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შეღავათები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"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დახმარების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"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26–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პუნქტით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.(29.12.2006.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№4289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მთლიანობისათვის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გარდაცვლილთა</w:t>
      </w:r>
      <w:r>
        <w:rPr>
          <w:rFonts w:ascii="Sylfaen" w:eastAsia="Times New Roman" w:hAnsi="Sylfaen" w:cs="Sylfaen"/>
          <w:lang w:eastAsia="x-none"/>
        </w:rPr>
        <w:t xml:space="preserve">/,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ომისშემდგომ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დაკარგულთა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ვეტერა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შემგომში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გარდაცვლილთა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წევრებზე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შრომიუუნარო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მეუღლეზე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არასრულწლოვან</w:t>
      </w:r>
      <w:r>
        <w:rPr>
          <w:rFonts w:ascii="Sylfaen" w:eastAsia="Times New Roman" w:hAnsi="Sylfaen" w:cs="Sylfaen"/>
          <w:lang w:eastAsia="x-none"/>
        </w:rPr>
        <w:t xml:space="preserve"> /18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ასაკამდე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შვილებზე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კმაყოფაზე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გარდაცვლილთა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კომუნალური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ტელეფონის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სააბონენტო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</w:t>
      </w:r>
      <w:r>
        <w:rPr>
          <w:rFonts w:ascii="Sylfaen" w:eastAsia="Times New Roman" w:hAnsi="Sylfaen" w:cs="Sylfaen"/>
          <w:lang w:eastAsia="x-none"/>
        </w:rPr>
        <w:t>ორტით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სოფლად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საგარეუბნო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მოხმარება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ზამთრის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სეზონზე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ნოემბერი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მარტი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განისაზღვრება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125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კვტ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თვეში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ხოლო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ზაფხულის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სეზონზე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აპრილი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ოქტომბერი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) – 75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კვტ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თვეში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;)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ძალადაკარგულია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საყოფაცხოვრებო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–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კომუნალური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შეღავათები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"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დახმარების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"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26–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პუნქტით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.(29.12.2006.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4289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2007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(31.10.2018 N3615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სახელმწფოს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გმირის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</w:t>
      </w:r>
      <w:r>
        <w:rPr>
          <w:rFonts w:ascii="Sylfaen" w:eastAsia="Times New Roman" w:hAnsi="Sylfaen" w:cs="Sylfaen"/>
          <w:lang w:eastAsia="x-none"/>
        </w:rPr>
        <w:t>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იტალიის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იუგოსლავიის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გმირის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აღმაშენებლის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ვახტანგ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გორგასლის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უწესდებათ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ქუჩის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სკოლის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მოედნისათვის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ოჯახისათვის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</w:p>
    <w:p w:rsidR="00000000" w:rsidRDefault="00CC7D5B">
      <w:pPr>
        <w:tabs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i/>
          <w:iCs/>
          <w:lang w:eastAsia="x-none"/>
        </w:rPr>
        <w:t xml:space="preserve">(27.09.2013. N1385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</w:t>
      </w:r>
      <w:r>
        <w:rPr>
          <w:rFonts w:ascii="Sylfaen" w:eastAsia="Times New Roman" w:hAnsi="Sylfaen" w:cs="Sylfaen"/>
          <w:i/>
          <w:iCs/>
          <w:lang w:eastAsia="x-none"/>
        </w:rPr>
        <w:t>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ვეტერანთა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საბიუჯეტოს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სამინისტროების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</w:t>
      </w:r>
      <w:r>
        <w:rPr>
          <w:rFonts w:ascii="Sylfaen" w:eastAsia="Times New Roman" w:hAnsi="Sylfaen" w:cs="Sylfaen"/>
          <w:lang w:eastAsia="x-none"/>
        </w:rPr>
        <w:t>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სარიტუალო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დაღუპული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სამხედრ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მიგებით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სამშობლოს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დაღუპულთა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გარდაცვლილ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მეომართა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lang w:val="en-US"/>
        </w:rPr>
        <w:t xml:space="preserve">(31.10.2018 N3615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</w:t>
      </w:r>
      <w:r>
        <w:rPr>
          <w:rFonts w:ascii="Sylfaen" w:eastAsia="Times New Roman" w:hAnsi="Sylfaen" w:cs="Sylfaen"/>
          <w:i/>
          <w:iCs/>
          <w:lang w:val="en-US"/>
        </w:rPr>
        <w:t>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უმუშევარი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საფლავის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ვეტერანის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29.11.2013. N1686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ვეტერანები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რესპუბლკებში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ქალაქებში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</w:t>
      </w:r>
      <w:r>
        <w:rPr>
          <w:rFonts w:ascii="Sylfaen" w:eastAsia="Times New Roman" w:hAnsi="Sylfaen" w:cs="Sylfaen"/>
          <w:lang w:eastAsia="x-none"/>
        </w:rPr>
        <w:t>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კეთილმოწყობილ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ინვენტარსა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N6884)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  <w:r>
        <w:rPr>
          <w:rFonts w:ascii="Sylfaen" w:hAnsi="Sylfaen" w:cs="Sylfaen"/>
          <w:i/>
          <w:iCs/>
          <w:lang w:val="en-US"/>
        </w:rPr>
        <w:t xml:space="preserve">(30.11.2018 N 3828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</w:t>
      </w:r>
      <w:r>
        <w:rPr>
          <w:rFonts w:ascii="Sylfaen" w:eastAsia="Times New Roman" w:hAnsi="Sylfaen" w:cs="Sylfaen"/>
          <w:i/>
          <w:iCs/>
          <w:lang w:val="en-US"/>
        </w:rPr>
        <w:t>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სამკერდე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N1385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შეღავათების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(29.12.2004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851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გავრცელდეს</w:t>
      </w:r>
      <w:r>
        <w:rPr>
          <w:rFonts w:ascii="Sylfaen" w:eastAsia="Times New Roman" w:hAnsi="Sylfaen" w:cs="Sylfaen"/>
          <w:lang w:eastAsia="x-none"/>
        </w:rPr>
        <w:t xml:space="preserve"> 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</w:t>
      </w:r>
      <w:r>
        <w:rPr>
          <w:rFonts w:ascii="Sylfaen" w:eastAsia="Times New Roman" w:hAnsi="Sylfaen" w:cs="Sylfaen"/>
          <w:lang w:eastAsia="x-none"/>
        </w:rPr>
        <w:t>ვრიდან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N3290)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ვეტერანის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N1385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ვეტერანის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(27.09.2013.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N1385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ადმინისტრირებისას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N6884)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8"/>
          <w:szCs w:val="28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hAnsi="Sylfaen" w:cs="Sylfaen"/>
          <w:i/>
          <w:iCs/>
          <w:lang w:eastAsia="x-none"/>
        </w:rPr>
        <w:t xml:space="preserve"> (29.11.2013. N1686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C7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C7D5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CC7D5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CC7D5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CC7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CC7D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en-US"/>
        </w:rPr>
        <w:t>4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(30.11.2018 N 3828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CC7D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2458)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</w:t>
      </w:r>
      <w:r>
        <w:rPr>
          <w:rFonts w:ascii="Sylfaen" w:eastAsia="Times New Roman" w:hAnsi="Sylfaen" w:cs="Sylfaen"/>
          <w:lang w:eastAsia="x-none"/>
        </w:rPr>
        <w:t>უნქტით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hAnsi="Sylfaen" w:cs="Sylfaen"/>
          <w:lang w:eastAsia="x-none"/>
        </w:rPr>
        <w:t xml:space="preserve"> 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სპიკერი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                          </w:t>
      </w: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ვახტანგ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გოგუაძე</w:t>
      </w:r>
      <w:r>
        <w:rPr>
          <w:rFonts w:ascii="Sylfaen" w:hAnsi="Sylfaen" w:cs="Sylfaen"/>
          <w:lang w:eastAsia="x-none"/>
        </w:rPr>
        <w:t xml:space="preserve"> 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17 </w:t>
      </w:r>
      <w:r>
        <w:rPr>
          <w:rFonts w:ascii="Sylfaen" w:eastAsia="Times New Roman" w:hAnsi="Sylfaen" w:cs="Sylfaen"/>
          <w:lang w:eastAsia="x-none"/>
        </w:rPr>
        <w:t>ოქტომბერი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C7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N 811-I 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CC7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7D5B"/>
    <w:rsid w:val="00C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4895</Words>
  <Characters>27905</Characters>
  <Application>Microsoft Office Word</Application>
  <DocSecurity>0</DocSecurity>
  <Lines>232</Lines>
  <Paragraphs>65</Paragraphs>
  <ScaleCrop>false</ScaleCrop>
  <Company/>
  <LinksUpToDate>false</LinksUpToDate>
  <CharactersWithSpaces>32735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