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მუზეუმების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კანონმდებლობა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მუზეუმების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კუ</w:t>
      </w:r>
      <w:r>
        <w:rPr>
          <w:rFonts w:ascii="Sylfaen" w:eastAsia="Times New Roman" w:hAnsi="Sylfaen" w:cs="Sylfaen"/>
          <w:lang w:val="en-US"/>
        </w:rPr>
        <w:t>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ამოცანები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</w:t>
      </w:r>
      <w:r>
        <w:rPr>
          <w:rFonts w:ascii="Sylfaen" w:eastAsia="Times New Roman" w:hAnsi="Sylfaen" w:cs="Sylfaen"/>
          <w:lang w:val="en-US"/>
        </w:rPr>
        <w:t>ანტიების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ლეგიტიმაცია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ამოვლენა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შესწავლა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ექსპონირება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პოპულარიზაცია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საბუნებისმეტყვ</w:t>
      </w:r>
      <w:r>
        <w:rPr>
          <w:rFonts w:ascii="Sylfaen" w:eastAsia="Times New Roman" w:hAnsi="Sylfaen" w:cs="Sylfaen"/>
          <w:lang w:val="en-US"/>
        </w:rPr>
        <w:t>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საბუნებისმეტყველო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მემორიალური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ლიტერატურული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ლიტერატურის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მუზეუმის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სულიე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ფრაგმენტული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ანტიკვარული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მუზეუმთან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შეგროვებითი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სარესტავრაციო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</w:t>
      </w:r>
      <w:r>
        <w:rPr>
          <w:rFonts w:ascii="Sylfaen" w:eastAsia="Times New Roman" w:hAnsi="Sylfaen" w:cs="Sylfaen"/>
          <w:lang w:val="en-US"/>
        </w:rPr>
        <w:t>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საექსპოზიციო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</w:t>
      </w:r>
      <w:r>
        <w:rPr>
          <w:rFonts w:ascii="Sylfaen" w:eastAsia="Times New Roman" w:hAnsi="Sylfaen" w:cs="Sylfaen"/>
          <w:lang w:val="en-US"/>
        </w:rPr>
        <w:t>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>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მუზეუმის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საინვენტარო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სააღრიცხვო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ექსპონატს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ექსპოზიცია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დამთვალიერებლისათვის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სამუზეუმო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სამუზეუმო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სამუზეუმო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მუზეუმების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612B1F">
      <w:pPr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სამუზეუმო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კატეგორიები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სამოღვაწეო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7. მუზეუმისათვის კატეგორიის მინიჭება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№3045)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მუზეუ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№377)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ტიპები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საბუნები</w:t>
      </w:r>
      <w:r>
        <w:rPr>
          <w:rFonts w:ascii="Sylfaen" w:eastAsia="Times New Roman" w:hAnsi="Sylfaen" w:cs="Sylfaen"/>
          <w:lang w:val="ka-GE" w:eastAsia="ka-GE"/>
        </w:rPr>
        <w:t>სმეტყველო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მემორიალური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ლიტერატურული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19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1984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დაფუძნება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შემქმნელის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№3045)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დამფუძნებელსა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№377) </w:t>
      </w:r>
    </w:p>
    <w:p w:rsidR="00000000" w:rsidRDefault="00612B1F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701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</w:t>
      </w:r>
      <w:r>
        <w:rPr>
          <w:rFonts w:ascii="Sylfaen" w:eastAsia="Times New Roman" w:hAnsi="Sylfaen" w:cs="Sylfaen"/>
          <w:lang w:val="ka-GE" w:eastAsia="ka-GE"/>
        </w:rPr>
        <w:t>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№6910)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694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დაფუძნებისათვის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დაფუძნებისათვის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სამუზ</w:t>
      </w:r>
      <w:r>
        <w:rPr>
          <w:rFonts w:ascii="Sylfaen" w:eastAsia="Times New Roman" w:hAnsi="Sylfaen" w:cs="Sylfaen"/>
          <w:lang w:val="ka-GE" w:eastAsia="ka-GE"/>
        </w:rPr>
        <w:t>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ექსპოზიციისა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552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რეორგანიზაცია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რეორგანიზაციით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4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409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</w:t>
      </w:r>
      <w:r>
        <w:rPr>
          <w:rFonts w:ascii="Sylfaen" w:eastAsia="Times New Roman" w:hAnsi="Sylfaen" w:cs="Sylfaen"/>
          <w:lang w:val="ka-GE" w:eastAsia="ka-GE"/>
        </w:rPr>
        <w:t>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ლიკვიდირ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მართვაში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</w:t>
      </w:r>
      <w:r>
        <w:rPr>
          <w:rFonts w:ascii="Sylfaen" w:eastAsia="Times New Roman" w:hAnsi="Sylfaen" w:cs="Sylfaen"/>
          <w:lang w:val="ka-GE" w:eastAsia="ka-GE"/>
        </w:rPr>
        <w:t>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ზეუმებს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№6910)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</w:t>
      </w:r>
      <w:r>
        <w:rPr>
          <w:rFonts w:ascii="Sylfaen" w:eastAsia="Times New Roman" w:hAnsi="Sylfaen" w:cs="Sylfaen"/>
          <w:lang w:val="ka-GE" w:eastAsia="ka-GE"/>
        </w:rPr>
        <w:t>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სანახავად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ექსპოზიცია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დამთვალიერებლისათვის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მოსახერხებელ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დეპოზიტარიუმებში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რესტავრაციის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დეპოზიტარიუმებში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მოთავსე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არასახელმწიფო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პუბლიკაცია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სუვენირებსა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</w:t>
      </w:r>
      <w:r>
        <w:rPr>
          <w:rFonts w:ascii="Sylfaen" w:eastAsia="Times New Roman" w:hAnsi="Sylfaen" w:cs="Sylfaen"/>
          <w:lang w:val="ka-GE" w:eastAsia="ka-GE"/>
        </w:rPr>
        <w:t>ენებაზე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კატალოგში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პუბლიკაციისას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პუბლიკაცია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ბაზაზე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კისრულ</w:t>
      </w:r>
      <w:r>
        <w:rPr>
          <w:rFonts w:ascii="Sylfaen" w:eastAsia="Times New Roman" w:hAnsi="Sylfaen" w:cs="Sylfaen"/>
          <w:lang w:val="ka-GE" w:eastAsia="ka-GE"/>
        </w:rPr>
        <w:t>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ექსპონატის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ექსპონატის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გამოიფინებოდეს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ტემპერატურის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სტავრაცია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რესტავრატორებს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ექსპონატის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საინვენტარო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საინვენტარო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საინვენტარო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ძვირფასეულობის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</w:t>
      </w:r>
      <w:r>
        <w:rPr>
          <w:rFonts w:ascii="Sylfaen" w:eastAsia="Times New Roman" w:hAnsi="Sylfaen" w:cs="Sylfaen"/>
          <w:lang w:val="ka-GE" w:eastAsia="ka-GE"/>
        </w:rPr>
        <w:t>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კატალოგები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701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ამორიცხვა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t>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612B1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612B1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2835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გასხვისება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ანდერძით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კისრულობს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ექსპონატებისა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უჯეტიდან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№6910)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შემოწირულობებიდან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დაზღვევა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5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551" w:hanging="183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სამუზეუმო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</w:p>
    <w:p w:rsidR="00000000" w:rsidRDefault="00612B1F">
      <w:pPr>
        <w:pStyle w:val="Normal0"/>
        <w:tabs>
          <w:tab w:val="left" w:pos="25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551" w:hanging="183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ათვის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612B1F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2268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უფლებამოსილებანი</w:t>
      </w:r>
    </w:p>
    <w:p w:rsidR="00000000" w:rsidRDefault="00612B1F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2268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170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lang w:val="ka-GE" w:eastAsia="ka-GE"/>
        </w:rPr>
        <w:t>ფლებამოსილებანი</w:t>
      </w:r>
    </w:p>
    <w:p w:rsidR="00000000" w:rsidRDefault="00612B1F">
      <w:pPr>
        <w:pStyle w:val="Normal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68" w:hanging="1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გაწევრიანდნენ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 w:hanging="1593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;“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</w:t>
      </w:r>
      <w:r>
        <w:rPr>
          <w:rFonts w:ascii="Sylfaen" w:eastAsia="Times New Roman" w:hAnsi="Sylfaen" w:cs="Sylfaen"/>
          <w:lang w:val="ka-GE" w:eastAsia="ka-GE"/>
        </w:rPr>
        <w:t>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რეორგანიზაცია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მუზეუმები</w:t>
      </w:r>
      <w:r>
        <w:rPr>
          <w:rFonts w:ascii="Sylfaen" w:eastAsia="Times New Roman" w:hAnsi="Sylfaen" w:cs="Sylfaen"/>
          <w:lang w:val="ka-GE" w:eastAsia="ka-GE"/>
        </w:rPr>
        <w:t xml:space="preserve">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612B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612B1F">
      <w:pPr>
        <w:pStyle w:val="Normal0"/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№990 -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612B1F">
      <w:pPr>
        <w:pStyle w:val="Normal0"/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612B1F">
      <w:pPr>
        <w:rPr>
          <w:lang w:val="ka-GE" w:eastAsia="ka-GE"/>
        </w:rPr>
      </w:pPr>
    </w:p>
    <w:p w:rsidR="00000000" w:rsidRDefault="00612B1F">
      <w:pPr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2B1F"/>
    <w:rsid w:val="006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15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