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საპატენტო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</w:t>
      </w:r>
      <w:r>
        <w:rPr>
          <w:rFonts w:ascii="Sylfaen" w:eastAsia="Times New Roman" w:hAnsi="Sylfaen" w:cs="Sylfaen"/>
          <w:lang w:eastAsia="x-none"/>
        </w:rPr>
        <w:t>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 </w:t>
      </w:r>
      <w:r>
        <w:rPr>
          <w:rFonts w:ascii="Sylfaen" w:eastAsia="Times New Roman" w:hAnsi="Sylfaen" w:cs="Sylfaen"/>
          <w:b/>
          <w:bCs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–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–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პარიზის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 xml:space="preserve"> _ 1883 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მარტს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გადასინჯულია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სტოკჰოლმში</w:t>
      </w:r>
      <w:r>
        <w:rPr>
          <w:rFonts w:ascii="Sylfaen" w:eastAsia="Times New Roman" w:hAnsi="Sylfaen" w:cs="Sylfaen"/>
          <w:lang w:eastAsia="x-none"/>
        </w:rPr>
        <w:t xml:space="preserve">  1967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ივლისს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შესწორებულია</w:t>
      </w:r>
      <w:r>
        <w:rPr>
          <w:rFonts w:ascii="Sylfaen" w:eastAsia="Times New Roman" w:hAnsi="Sylfaen" w:cs="Sylfaen"/>
          <w:lang w:eastAsia="x-none"/>
        </w:rPr>
        <w:t xml:space="preserve"> 1979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28 </w:t>
      </w:r>
      <w:r>
        <w:rPr>
          <w:rFonts w:ascii="Sylfaen" w:eastAsia="Times New Roman" w:hAnsi="Sylfaen" w:cs="Sylfaen"/>
          <w:lang w:eastAsia="x-none"/>
        </w:rPr>
        <w:t>სექტემბერს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_ 1970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19 </w:t>
      </w:r>
      <w:r>
        <w:rPr>
          <w:rFonts w:ascii="Sylfaen" w:eastAsia="Times New Roman" w:hAnsi="Sylfaen" w:cs="Sylfaen"/>
          <w:lang w:eastAsia="x-none"/>
        </w:rPr>
        <w:t>ივნისს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შესწორებულია</w:t>
      </w:r>
      <w:r>
        <w:rPr>
          <w:rFonts w:ascii="Sylfaen" w:eastAsia="Times New Roman" w:hAnsi="Sylfaen" w:cs="Sylfaen"/>
          <w:lang w:eastAsia="x-none"/>
        </w:rPr>
        <w:t xml:space="preserve"> 1979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28 </w:t>
      </w:r>
      <w:r>
        <w:rPr>
          <w:rFonts w:ascii="Sylfaen" w:eastAsia="Times New Roman" w:hAnsi="Sylfaen" w:cs="Sylfaen"/>
          <w:lang w:eastAsia="x-none"/>
        </w:rPr>
        <w:t>სექტემბერს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1984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თებერვალს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გამომგონებელი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გამოგონება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  (4.05.2010.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პატენტს</w:t>
      </w:r>
      <w:r>
        <w:rPr>
          <w:rFonts w:ascii="Sylfaen" w:eastAsia="Times New Roman" w:hAnsi="Sylfaen" w:cs="Sylfaen"/>
          <w:lang w:eastAsia="x-none"/>
        </w:rPr>
        <w:t xml:space="preserve">;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;   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</w:t>
      </w:r>
      <w:r>
        <w:rPr>
          <w:rFonts w:ascii="Sylfaen" w:eastAsia="Times New Roman" w:hAnsi="Sylfaen" w:cs="Sylfaen"/>
          <w:lang w:eastAsia="x-none"/>
        </w:rPr>
        <w:t>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 xml:space="preserve">      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უპირატესობა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რომელიც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აქვს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განაცხადს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მასზე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გვიან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შეტანილ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განაცხადთან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შედარებით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;   </w:t>
      </w:r>
      <w:r>
        <w:rPr>
          <w:rFonts w:ascii="Sylfaen" w:hAnsi="Sylfaen" w:cs="Sylfaen"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საკონვენციო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პარიზ</w:t>
      </w:r>
      <w:r>
        <w:rPr>
          <w:rFonts w:ascii="Sylfaen" w:eastAsia="Times New Roman" w:hAnsi="Sylfaen" w:cs="Sylfaen"/>
          <w:color w:val="000000"/>
          <w:lang w:eastAsia="x-none"/>
        </w:rPr>
        <w:t>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კონვენციის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-4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შესაბამისად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დადგენილი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პრიორიტეტი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რომლითაც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განმცხადებელს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შეუძლია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ისარგებლოს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პარიზის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კონვენციის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ვაჭრობის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მსოფლიო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ორგანიზაციის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წევრ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ქვეყანაში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; </w:t>
      </w:r>
      <w:r>
        <w:rPr>
          <w:rFonts w:ascii="Sylfaen" w:hAnsi="Sylfaen" w:cs="Sylfaen"/>
          <w:lang w:eastAsia="x-none"/>
        </w:rPr>
        <w:t xml:space="preserve">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</w:t>
      </w:r>
      <w:r>
        <w:rPr>
          <w:rFonts w:ascii="Sylfaen" w:eastAsia="Times New Roman" w:hAnsi="Sylfaen" w:cs="Sylfaen"/>
          <w:lang w:eastAsia="x-none"/>
        </w:rPr>
        <w:t>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       </w:t>
      </w:r>
      <w:r>
        <w:rPr>
          <w:rFonts w:ascii="Sylfaen" w:eastAsia="Times New Roman" w:hAnsi="Sylfaen" w:cs="Sylfaen"/>
          <w:color w:val="000000"/>
          <w:lang w:eastAsia="x-none"/>
        </w:rPr>
        <w:t>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საგამოფენო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პრიორიტეტი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პარიზის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კონვენციის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-11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შესაბამისად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დადგენილი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პრიორიტეტი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რომლითაც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განმცხადებელს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შეუძლია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ისარგებლოს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პარიზის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კონვენციის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ვაჭრობის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მსოფლიო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ორგანიზაციის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წევრ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ქვეყანაში</w:t>
      </w:r>
      <w:r>
        <w:rPr>
          <w:rFonts w:ascii="Sylfaen" w:eastAsia="Times New Roman" w:hAnsi="Sylfaen" w:cs="Sylfaen"/>
          <w:color w:val="000000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 (4.05.2010. N3031 </w:t>
      </w:r>
      <w:r>
        <w:rPr>
          <w:rFonts w:ascii="Sylfaen" w:eastAsia="Times New Roman" w:hAnsi="Sylfaen" w:cs="Sylfaen"/>
          <w:lang w:eastAsia="x-none"/>
        </w:rPr>
        <w:t>ამოქმედდ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დეპოზიტარიუმი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რეპროდუცირებადი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shd w:val="clear" w:color="auto" w:fill="FFFFFF"/>
          <w:lang w:eastAsia="x-none"/>
        </w:rPr>
        <w:t>რ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)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ფარმაცევტული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პროდუქტი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– 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ამ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კანონის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მიზნებისათვის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ნებისმიერი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პატენტუნარიანი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პროდუქტი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პატენტუნარიანი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ხერხებით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დამზადებული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პროდუქტი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რომელიც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განკუთვნილია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ადამიანის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ცხოველის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დაავადების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მკურნალობისათვის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პრევენციისათვის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რომელიც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აგრეთვე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შეიძლება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დაენიშნოს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ადამიანს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ცხოველს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სამედიცინო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დიაგნოსტირებისათვის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ფიზიოლოგიური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ფუნქციების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აღდგენისათვის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კორექციისათვის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მოდიფიცირებისათვის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.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ფარმაცევტულ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პროდუქტად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მიიჩნევა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აგრეთვე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ზემოაღნიშნული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პროდუქტის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დასამზადებლად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განკუთვნილი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აქტ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იური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ინგრედიენტი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ამ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პროდუქტის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გამოსაყენებლად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საჭირო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დიაგნოსტიკური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საშუალება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; (23.12.2017. N1918)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ქიმიური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პრეპარატები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გადამტან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მავნებლებისა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დაავადებებისა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მღრღნელების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მოსაცილებლად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დეფოლიანტები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</w:t>
      </w:r>
      <w:r>
        <w:rPr>
          <w:rFonts w:ascii="Sylfaen" w:eastAsia="Times New Roman" w:hAnsi="Sylfaen" w:cs="Sylfaen"/>
          <w:lang w:eastAsia="x-none"/>
        </w:rPr>
        <w:t>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შესახმობად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დესიკანტები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საცავების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საწყობების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სათბურების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ნიადაგის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მცენარეული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ფიტოსანიტარიული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გაუსნებოვნებისათვის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აგრძელებს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hd w:val="clear" w:color="auto" w:fill="FFFFFF"/>
          <w:lang w:eastAsia="x-none"/>
        </w:rPr>
        <w:t>(23.12.2017. N1918)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hd w:val="clear" w:color="auto" w:fill="FFFFFF"/>
          <w:lang w:eastAsia="x-none"/>
        </w:rPr>
        <w:t>(23.12.2017. N191</w:t>
      </w:r>
      <w:r>
        <w:rPr>
          <w:rFonts w:ascii="Sylfaen" w:hAnsi="Sylfaen" w:cs="Sylfaen"/>
          <w:shd w:val="clear" w:color="auto" w:fill="FFFFFF"/>
          <w:lang w:eastAsia="x-none"/>
        </w:rPr>
        <w:t>8)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hd w:val="clear" w:color="auto" w:fill="FFFFFF"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ბიულეტენი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hd w:val="clear" w:color="auto" w:fill="FFFFFF"/>
          <w:lang w:eastAsia="x-none"/>
        </w:rPr>
        <w:t xml:space="preserve"> (23.12.2017. N1918)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(4.05.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  </w:t>
      </w:r>
      <w:r>
        <w:rPr>
          <w:rFonts w:ascii="Sylfaen" w:eastAsia="Times New Roman" w:hAnsi="Sylfaen" w:cs="Sylfaen"/>
          <w:b/>
          <w:bCs/>
          <w:lang w:eastAsia="x-none"/>
        </w:rPr>
        <w:t>გამოგონების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 xml:space="preserve">.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</w:t>
      </w:r>
      <w:r>
        <w:rPr>
          <w:rFonts w:ascii="Sylfaen" w:eastAsia="Times New Roman" w:hAnsi="Sylfaen" w:cs="Sylfaen"/>
          <w:lang w:eastAsia="x-none"/>
        </w:rPr>
        <w:t>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</w:t>
      </w:r>
      <w:r>
        <w:rPr>
          <w:rFonts w:ascii="Sylfaen" w:eastAsia="Times New Roman" w:hAnsi="Sylfaen" w:cs="Sylfaen"/>
          <w:lang w:eastAsia="x-none"/>
        </w:rPr>
        <w:t>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hd w:val="clear" w:color="auto" w:fill="FFFFFF"/>
          <w:lang w:eastAsia="x-none"/>
        </w:rPr>
        <w:t xml:space="preserve"> (23.12.2017. N1918)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აგრძელებს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აკლდება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shd w:val="clear" w:color="auto" w:fill="FFFFFF"/>
          <w:lang w:eastAsia="x-none"/>
        </w:rPr>
        <w:t>(23.12.2017. N1918)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hd w:val="clear" w:color="auto" w:fill="FFFFFF"/>
          <w:lang w:eastAsia="x-none"/>
        </w:rPr>
        <w:t>(23.12.2017. N1918)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hd w:val="clear" w:color="auto" w:fill="FFFFFF"/>
          <w:lang w:eastAsia="x-none"/>
        </w:rPr>
        <w:t>(23.12.2017. N1918</w:t>
      </w:r>
      <w:r>
        <w:rPr>
          <w:rFonts w:ascii="Sylfaen" w:hAnsi="Sylfaen" w:cs="Sylfaen"/>
          <w:shd w:val="clear" w:color="auto" w:fill="FFFFFF"/>
          <w:lang w:eastAsia="x-none"/>
        </w:rPr>
        <w:t>)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hd w:val="clear" w:color="auto" w:fill="FFFFFF"/>
          <w:lang w:eastAsia="x-none"/>
        </w:rPr>
        <w:t>(23.12.2017. N1918)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არეგისტრირებს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hd w:val="clear" w:color="auto" w:fill="FFFFFF"/>
          <w:lang w:eastAsia="x-none"/>
        </w:rPr>
        <w:t>(23.12.2017. N1918</w:t>
      </w:r>
      <w:r>
        <w:rPr>
          <w:rFonts w:ascii="Sylfaen" w:hAnsi="Sylfaen" w:cs="Sylfaen"/>
          <w:shd w:val="clear" w:color="auto" w:fill="FFFFFF"/>
          <w:lang w:eastAsia="x-none"/>
        </w:rPr>
        <w:t>)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11.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პედიატრიული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hd w:val="clear" w:color="auto" w:fill="FFFFFF"/>
          <w:lang w:eastAsia="x-none"/>
        </w:rPr>
        <w:t>(23.12.2017. N1918)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hd w:val="clear" w:color="auto" w:fill="FFFFFF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hd w:val="clear" w:color="auto" w:fill="FFFFFF"/>
          <w:lang w:eastAsia="x-none"/>
        </w:rPr>
        <w:t xml:space="preserve"> (23.12.2017. N1918)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 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ფარგლები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lang w:eastAsia="x-none"/>
        </w:rPr>
        <w:t>, (</w:t>
      </w:r>
      <w:r>
        <w:rPr>
          <w:rFonts w:ascii="Sylfaen" w:eastAsia="Times New Roman" w:hAnsi="Sylfaen" w:cs="Sylfaen"/>
          <w:i/>
          <w:iCs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lang w:eastAsia="x-none"/>
        </w:rPr>
        <w:t xml:space="preserve"> I, 24.05.2010  N</w:t>
      </w:r>
      <w:r>
        <w:rPr>
          <w:rFonts w:ascii="Sylfaen" w:eastAsia="Times New Roman" w:hAnsi="Sylfaen" w:cs="Sylfaen"/>
          <w:i/>
          <w:iCs/>
          <w:lang w:eastAsia="x-none"/>
        </w:rPr>
        <w:t>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   </w:t>
      </w:r>
      <w:r>
        <w:rPr>
          <w:rFonts w:ascii="Sylfaen" w:eastAsia="Times New Roman" w:hAnsi="Sylfaen" w:cs="Sylfaen"/>
          <w:b/>
          <w:bCs/>
          <w:lang w:eastAsia="x-none"/>
        </w:rPr>
        <w:t>გამოგონების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გასაიდუმლოება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1.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გასაიდუმლოებულია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 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2.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გასაიდუმლოება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რამდენჯერმე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4. </w:t>
      </w:r>
      <w:r>
        <w:rPr>
          <w:rFonts w:ascii="Sylfaen" w:eastAsia="Times New Roman" w:hAnsi="Sylfaen" w:cs="Sylfaen"/>
          <w:lang w:eastAsia="x-none"/>
        </w:rPr>
        <w:t>გამომგონებელს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”</w:t>
      </w:r>
      <w:r>
        <w:rPr>
          <w:rFonts w:ascii="Sylfaen" w:eastAsia="Times New Roman" w:hAnsi="Sylfaen" w:cs="Sylfaen"/>
          <w:b/>
          <w:bCs/>
          <w:lang w:eastAsia="x-none"/>
        </w:rPr>
        <w:t>საქპატენტი</w:t>
      </w:r>
      <w:r>
        <w:rPr>
          <w:rFonts w:ascii="Sylfaen" w:eastAsia="Times New Roman" w:hAnsi="Sylfaen" w:cs="Sylfaen"/>
          <w:b/>
          <w:bCs/>
          <w:lang w:eastAsia="x-none"/>
        </w:rPr>
        <w:t>“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/>
        <w:jc w:val="both"/>
        <w:rPr>
          <w:rFonts w:ascii="Sylfaen" w:hAnsi="Sylfaen" w:cs="Sylfaen"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საქპატენტი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</w:t>
      </w:r>
      <w:r>
        <w:rPr>
          <w:rFonts w:ascii="Sylfaen" w:eastAsia="Times New Roman" w:hAnsi="Sylfaen" w:cs="Sylfaen"/>
          <w:b/>
          <w:bCs/>
          <w:lang w:eastAsia="x-none"/>
        </w:rPr>
        <w:t>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</w:t>
      </w:r>
      <w:r>
        <w:rPr>
          <w:rFonts w:ascii="Sylfaen" w:eastAsia="Times New Roman" w:hAnsi="Sylfaen" w:cs="Sylfaen"/>
          <w:lang w:eastAsia="x-none"/>
        </w:rPr>
        <w:t>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(20.09.2013. N1257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საპრეზიდენტო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</w:t>
      </w: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(26</w:t>
      </w:r>
      <w:r>
        <w:rPr>
          <w:rFonts w:ascii="Sylfaen" w:eastAsia="Times New Roman" w:hAnsi="Sylfaen" w:cs="Sylfaen"/>
          <w:b/>
          <w:bCs/>
          <w:lang w:eastAsia="x-none"/>
        </w:rPr>
        <w:t>.10.2010. N3741)</w:t>
      </w:r>
    </w:p>
    <w:p w:rsidR="00000000" w:rsidRDefault="00BB1EF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პალატა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ინტელექტუა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</w:p>
    <w:p w:rsidR="00000000" w:rsidRDefault="00BB1EF7">
      <w:pPr>
        <w:pStyle w:val="Normal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left="2880" w:right="11" w:firstLine="720"/>
        <w:jc w:val="both"/>
        <w:rPr>
          <w:rFonts w:ascii="Sylfaen" w:hAnsi="Sylfaen" w:cs="Sylfaen"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 w:firstLine="720"/>
        <w:jc w:val="center"/>
        <w:rPr>
          <w:rFonts w:ascii="Sylfaen" w:hAnsi="Sylfaen" w:cs="Sylfaen"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საქპატენტის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ბიუჯეტი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გამოუყენებელი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გამოუყენებელი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</w:t>
      </w:r>
      <w:r>
        <w:rPr>
          <w:rFonts w:ascii="Sylfaen" w:eastAsia="Times New Roman" w:hAnsi="Sylfaen" w:cs="Sylfaen"/>
          <w:lang w:eastAsia="x-none"/>
        </w:rPr>
        <w:t>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პატენტუნარიანობა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  </w:t>
      </w:r>
      <w:r>
        <w:rPr>
          <w:rFonts w:ascii="Sylfaen" w:eastAsia="Times New Roman" w:hAnsi="Sylfaen" w:cs="Sylfaen"/>
          <w:b/>
          <w:bCs/>
          <w:lang w:eastAsia="x-none"/>
        </w:rPr>
        <w:t>გამოგონების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პატენტუნარიანობის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კრიტერიუმები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პატენტუნარიანი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სიახლეს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საგამომგონებლო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გამოყენებადობას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i/>
          <w:iCs/>
          <w:lang w:eastAsia="x-none"/>
        </w:rPr>
        <w:t xml:space="preserve">4.05.2010. N3031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lang w:eastAsia="x-none"/>
        </w:rPr>
        <w:t>, (</w:t>
      </w:r>
      <w:r>
        <w:rPr>
          <w:rFonts w:ascii="Sylfaen" w:eastAsia="Times New Roman" w:hAnsi="Sylfaen" w:cs="Sylfaen"/>
          <w:i/>
          <w:iCs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lang w:eastAsia="x-none"/>
        </w:rPr>
        <w:t xml:space="preserve"> I, 24.05.2010  N27)</w:t>
      </w:r>
      <w:r>
        <w:rPr>
          <w:rFonts w:ascii="Sylfaen" w:hAnsi="Sylfaen" w:cs="Sylfaen"/>
          <w:lang w:eastAsia="x-none"/>
        </w:rPr>
        <w:t>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2. </w:t>
      </w:r>
      <w:r>
        <w:rPr>
          <w:rFonts w:ascii="Sylfaen" w:eastAsia="Times New Roman" w:hAnsi="Sylfaen" w:cs="Sylfaen"/>
          <w:lang w:eastAsia="x-none"/>
        </w:rPr>
        <w:t>გამოგონებას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სიახლე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</w:t>
      </w:r>
      <w:r>
        <w:rPr>
          <w:rFonts w:ascii="Sylfaen" w:eastAsia="Times New Roman" w:hAnsi="Sylfaen" w:cs="Sylfaen"/>
          <w:lang w:eastAsia="x-none"/>
        </w:rPr>
        <w:t>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დონით</w:t>
      </w:r>
      <w:r>
        <w:rPr>
          <w:rFonts w:ascii="Sylfaen" w:eastAsia="Times New Roman" w:hAnsi="Sylfaen" w:cs="Sylfaen"/>
          <w:lang w:eastAsia="x-none"/>
        </w:rPr>
        <w:t xml:space="preserve">. 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3. </w:t>
      </w:r>
      <w:r>
        <w:rPr>
          <w:rFonts w:ascii="Sylfaen" w:eastAsia="Times New Roman" w:hAnsi="Sylfaen" w:cs="Sylfaen"/>
          <w:lang w:eastAsia="x-none"/>
        </w:rPr>
        <w:t>გამოგონებას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საგამომგონებლო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დონიდან</w:t>
      </w:r>
      <w:r>
        <w:rPr>
          <w:rFonts w:ascii="Sylfaen" w:eastAsia="Times New Roman" w:hAnsi="Sylfaen" w:cs="Sylfaen"/>
          <w:lang w:eastAsia="x-none"/>
        </w:rPr>
        <w:t xml:space="preserve">. 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 </w:t>
      </w:r>
      <w:r>
        <w:rPr>
          <w:rFonts w:ascii="Sylfaen" w:hAnsi="Sylfaen" w:cs="Sylfaen"/>
          <w:i/>
          <w:iCs/>
          <w:lang w:eastAsia="x-none"/>
        </w:rPr>
        <w:t>(2.07.2010 N 3278)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4.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გამოყენებადია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მრეწველობაში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5. 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</w:t>
      </w:r>
      <w:r>
        <w:rPr>
          <w:rFonts w:ascii="Sylfaen" w:eastAsia="Times New Roman" w:hAnsi="Sylfaen" w:cs="Sylfaen"/>
          <w:lang w:eastAsia="x-none"/>
        </w:rPr>
        <w:t>ერით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 </w:t>
      </w:r>
      <w:r>
        <w:rPr>
          <w:rFonts w:ascii="Sylfaen" w:hAnsi="Sylfaen" w:cs="Sylfaen"/>
          <w:i/>
          <w:iCs/>
          <w:lang w:eastAsia="x-none"/>
        </w:rPr>
        <w:t>(2.07.2010 N 3278)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6. </w:t>
      </w:r>
      <w:r>
        <w:rPr>
          <w:rFonts w:ascii="Sylfaen" w:eastAsia="Times New Roman" w:hAnsi="Sylfaen" w:cs="Sylfaen"/>
          <w:lang w:eastAsia="x-none"/>
        </w:rPr>
        <w:t>სიახლის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სიახლეც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i/>
          <w:iCs/>
          <w:lang w:eastAsia="x-none"/>
        </w:rPr>
        <w:t>4.05.2010. N303</w:t>
      </w:r>
      <w:r>
        <w:rPr>
          <w:rFonts w:ascii="Sylfaen" w:hAnsi="Sylfaen" w:cs="Sylfaen"/>
          <w:i/>
          <w:iCs/>
          <w:lang w:eastAsia="x-none"/>
        </w:rPr>
        <w:t xml:space="preserve">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lang w:eastAsia="x-none"/>
        </w:rPr>
        <w:t>, (</w:t>
      </w:r>
      <w:r>
        <w:rPr>
          <w:rFonts w:ascii="Sylfaen" w:eastAsia="Times New Roman" w:hAnsi="Sylfaen" w:cs="Sylfaen"/>
          <w:i/>
          <w:iCs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lang w:eastAsia="x-none"/>
        </w:rPr>
        <w:t xml:space="preserve"> I, 24.05.2010  N27)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i/>
          <w:iCs/>
          <w:lang w:eastAsia="x-none"/>
        </w:rPr>
        <w:t>(2.07.2010 N 3278)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7. </w:t>
      </w:r>
      <w:r>
        <w:rPr>
          <w:rFonts w:ascii="Sylfaen" w:eastAsia="Times New Roman" w:hAnsi="Sylfaen" w:cs="Sylfaen"/>
          <w:lang w:eastAsia="x-none"/>
        </w:rPr>
        <w:t>საგამომგონებლო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. 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8.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</w:t>
      </w:r>
      <w:r>
        <w:rPr>
          <w:rFonts w:ascii="Sylfaen" w:eastAsia="Times New Roman" w:hAnsi="Sylfaen" w:cs="Sylfaen"/>
          <w:lang w:eastAsia="x-none"/>
        </w:rPr>
        <w:t>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გახსნა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პატენტუნარიანობაზე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</w:t>
      </w:r>
      <w:r>
        <w:rPr>
          <w:rFonts w:ascii="Sylfaen" w:hAnsi="Sylfaen" w:cs="Sylfaen"/>
          <w:i/>
          <w:iCs/>
          <w:sz w:val="24"/>
          <w:szCs w:val="24"/>
          <w:lang w:eastAsia="x-none"/>
        </w:rPr>
        <w:t>(2.07.2010 N 3278)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გამომგონებლის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გახსნილია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გამომგონებლის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არაკეთილსინდისიერი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მიიჩნევა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გამოგონებად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>(4.0</w:t>
      </w:r>
      <w:r>
        <w:rPr>
          <w:rFonts w:ascii="Sylfaen" w:hAnsi="Sylfaen" w:cs="Sylfaen"/>
          <w:b/>
          <w:bCs/>
          <w:lang w:eastAsia="x-none"/>
        </w:rPr>
        <w:t xml:space="preserve">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მათემატიკური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მხატვრული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ალგორითმი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გრამატიკული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თამაშობის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გათამაშების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სივრცის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(20.07.2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018 N32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35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პატენტუნარიანად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 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</w:t>
      </w:r>
      <w:r>
        <w:rPr>
          <w:rFonts w:ascii="Sylfaen" w:eastAsia="Times New Roman" w:hAnsi="Sylfaen" w:cs="Sylfaen"/>
          <w:b/>
          <w:bCs/>
          <w:lang w:eastAsia="x-none"/>
        </w:rPr>
        <w:t>ლებზედაც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გაიცემა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პატენტი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წესრიგს</w:t>
      </w:r>
      <w:r>
        <w:rPr>
          <w:rFonts w:ascii="Sylfaen" w:eastAsia="Times New Roman" w:hAnsi="Sylfaen" w:cs="Sylfaen"/>
          <w:lang w:eastAsia="x-none"/>
        </w:rPr>
        <w:t xml:space="preserve">; 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ქირურგიულ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თერაპიულ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დიაგნოსტიკურ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ხერხებში</w:t>
      </w:r>
      <w:r>
        <w:rPr>
          <w:rFonts w:ascii="Sylfaen" w:eastAsia="Times New Roman" w:hAnsi="Sylfaen" w:cs="Sylfaen"/>
          <w:lang w:eastAsia="x-none"/>
        </w:rPr>
        <w:t xml:space="preserve">;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ჯიშებს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მიკრობიოლოგიურ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პროდუქტებზე</w:t>
      </w:r>
      <w:r>
        <w:rPr>
          <w:rFonts w:ascii="Sylfaen" w:eastAsia="Times New Roman" w:hAnsi="Sylfaen" w:cs="Sylfaen"/>
          <w:lang w:eastAsia="x-none"/>
        </w:rPr>
        <w:t xml:space="preserve">.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გამომგონებელი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მფლობელი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0"/>
          <w:szCs w:val="20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  </w:t>
      </w:r>
      <w:r>
        <w:rPr>
          <w:rFonts w:ascii="Sylfaen" w:eastAsia="Times New Roman" w:hAnsi="Sylfaen" w:cs="Sylfaen"/>
          <w:b/>
          <w:bCs/>
          <w:lang w:eastAsia="x-none"/>
        </w:rPr>
        <w:t>გამომგონებელი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3. </w:t>
      </w:r>
      <w:r>
        <w:rPr>
          <w:rFonts w:ascii="Sylfaen" w:eastAsia="Times New Roman" w:hAnsi="Sylfaen" w:cs="Sylfaen"/>
          <w:lang w:eastAsia="x-none"/>
        </w:rPr>
        <w:t>გამომგონებლის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.  (4.05.2010. N3031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>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თანაგამომგონებლად</w:t>
      </w:r>
      <w:r>
        <w:rPr>
          <w:rFonts w:ascii="Sylfaen" w:eastAsia="Times New Roman" w:hAnsi="Sylfaen" w:cs="Sylfaen"/>
          <w:lang w:eastAsia="x-none"/>
        </w:rPr>
        <w:t xml:space="preserve">.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</w:t>
      </w:r>
      <w:r>
        <w:rPr>
          <w:rFonts w:ascii="Sylfaen" w:eastAsia="Times New Roman" w:hAnsi="Sylfaen" w:cs="Sylfaen"/>
          <w:lang w:eastAsia="x-none"/>
        </w:rPr>
        <w:t xml:space="preserve">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5. </w:t>
      </w:r>
      <w:r>
        <w:rPr>
          <w:rFonts w:ascii="Sylfaen" w:eastAsia="Times New Roman" w:hAnsi="Sylfaen" w:cs="Sylfaen"/>
          <w:lang w:eastAsia="x-none"/>
        </w:rPr>
        <w:t>თანაგამომგონებელთა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თანაგამომგონებლები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.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გამომგონებელს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თანაგამომგონებელს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თანაგამომგონებლების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თანაგამომგონებელთა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გამომგონებელს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ადრინდელი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დაუდგინდათ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განმცხადებელთა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შეუთანხმებლობის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შემკვეთს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დასაქმებულმა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შეკვეთის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დამსაქმებლის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შემკვეთის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დამსაქმებელს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შემკვეთს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შეკვეთის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არაექსკლუზიური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განაცხადის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9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 </w:t>
      </w:r>
      <w:r>
        <w:rPr>
          <w:rFonts w:ascii="Sylfaen" w:eastAsia="Times New Roman" w:hAnsi="Sylfaen" w:cs="Sylfaen"/>
          <w:b/>
          <w:bCs/>
          <w:lang w:eastAsia="x-none"/>
        </w:rPr>
        <w:t>განაცხადის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1 .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</w:t>
      </w:r>
      <w:r>
        <w:rPr>
          <w:rFonts w:ascii="Sylfaen" w:eastAsia="Times New Roman" w:hAnsi="Sylfaen" w:cs="Sylfaen"/>
          <w:lang w:eastAsia="x-none"/>
        </w:rPr>
        <w:t xml:space="preserve">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5.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საგანაცხადო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პატენტრწმუნებული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.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7. </w:t>
      </w:r>
      <w:r>
        <w:rPr>
          <w:rFonts w:ascii="Sylfaen" w:eastAsia="Times New Roman" w:hAnsi="Sylfaen" w:cs="Sylfaen"/>
          <w:lang w:eastAsia="x-none"/>
        </w:rPr>
        <w:t>პატენ</w:t>
      </w:r>
      <w:r>
        <w:rPr>
          <w:rFonts w:ascii="Sylfaen" w:eastAsia="Times New Roman" w:hAnsi="Sylfaen" w:cs="Sylfaen"/>
          <w:lang w:eastAsia="x-none"/>
        </w:rPr>
        <w:t>ტრწმუნებულების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.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8.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ინსტრუქცია</w:t>
      </w:r>
      <w:r>
        <w:rPr>
          <w:rFonts w:ascii="Sylfaen" w:eastAsia="Times New Roman" w:hAnsi="Sylfaen" w:cs="Sylfaen"/>
          <w:lang w:eastAsia="x-none"/>
        </w:rPr>
        <w:t xml:space="preserve">)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lang w:eastAsia="x-none"/>
        </w:rPr>
        <w:t>განაცხადი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ნახაზებსა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ასახსნელად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რეფერატს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ხასიათისაა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</w:t>
      </w:r>
      <w:r>
        <w:rPr>
          <w:rFonts w:ascii="Sylfaen" w:eastAsia="Times New Roman" w:hAnsi="Sylfaen" w:cs="Sylfaen"/>
          <w:lang w:eastAsia="x-none"/>
        </w:rPr>
        <w:t>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გამომგონებლის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</w:t>
      </w:r>
      <w:r>
        <w:rPr>
          <w:rFonts w:ascii="Sylfaen" w:eastAsia="Times New Roman" w:hAnsi="Sylfaen" w:cs="Sylfaen"/>
          <w:lang w:eastAsia="x-none"/>
        </w:rPr>
        <w:t>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საგანაცხადო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საგანაცხადო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საგანაცხადო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9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თარიღი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ნახაზები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გამოგონების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ერთია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საგამომგონებლო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განაცხადების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დაყოფა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)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გამოცალკევებული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გააერთიანოს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გამოცალკევებულ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გამოცალკევებული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პრიორიტეტი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საკონვენციო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საგამოფენო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პარიზი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მიჩნეულ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გამოფენაზე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საკონვენციო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საგამოფენო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(4.05.201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განმცხადებელმა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საკონვენციო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4.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საკონვენციო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ფენო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(2.07.2010 N 3278)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საკონვენციო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საგამოფენო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5.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დგინდეს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ადრინდელი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გახსნილია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ადრინდელი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განმცხადებელმა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გატანილად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</w:t>
      </w:r>
      <w:r>
        <w:rPr>
          <w:rFonts w:ascii="Sylfaen" w:hAnsi="Sylfaen" w:cs="Sylfaen"/>
          <w:i/>
          <w:iCs/>
          <w:sz w:val="24"/>
          <w:szCs w:val="24"/>
          <w:lang w:eastAsia="x-none"/>
        </w:rPr>
        <w:t xml:space="preserve">4.05.2010. N3031 </w:t>
      </w:r>
      <w:r>
        <w:rPr>
          <w:rFonts w:ascii="Sylfaen" w:eastAsia="Times New Roman" w:hAnsi="Sylfaen" w:cs="Sylfaen"/>
          <w:i/>
          <w:i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4"/>
          <w:szCs w:val="24"/>
          <w:lang w:eastAsia="x-none"/>
        </w:rPr>
        <w:t xml:space="preserve"> I, 24.05.2010  N27)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hAnsi="Sylfaen" w:cs="Sylfaen"/>
          <w:i/>
          <w:iCs/>
          <w:sz w:val="24"/>
          <w:szCs w:val="24"/>
          <w:lang w:eastAsia="x-none"/>
        </w:rPr>
        <w:t>(2.07.2010 N 3278)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ადრინდელი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     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საპატენტო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გაცემა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ექსპერტიზა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მსვლელობისას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საგანაცხადო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განმცხადებელმა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თარიღის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დადასტურება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საგანაცხადო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ნახაზები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ნახაზები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</w:t>
      </w:r>
      <w:r>
        <w:rPr>
          <w:rFonts w:ascii="Sylfaen" w:eastAsia="Times New Roman" w:hAnsi="Sylfaen" w:cs="Sylfaen"/>
          <w:lang w:eastAsia="x-none"/>
        </w:rPr>
        <w:t>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ნახაზების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საგანაცხად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ნახაზებზე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ფორმალური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ექსპერტიზა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1.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სისრულე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35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არსობრივი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ექსპერტიზა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ფორმულა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 (4.05.201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შთაბეჭდილება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გამოგონება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ცხადად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საგამომგონებლო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(4.05.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lang w:eastAsia="x-none"/>
        </w:rPr>
        <w:t>განაცხადზე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არსობრივი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</w:t>
      </w:r>
      <w:r>
        <w:rPr>
          <w:rFonts w:ascii="Sylfaen" w:eastAsia="Times New Roman" w:hAnsi="Sylfaen" w:cs="Sylfaen"/>
          <w:b/>
          <w:bCs/>
          <w:lang w:eastAsia="x-none"/>
        </w:rPr>
        <w:t>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პროცედურა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</w:t>
      </w:r>
      <w:r>
        <w:rPr>
          <w:rFonts w:ascii="Sylfaen" w:eastAsia="Times New Roman" w:hAnsi="Sylfaen" w:cs="Sylfaen"/>
          <w:lang w:eastAsia="x-none"/>
        </w:rPr>
        <w:t>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სიახლის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დადებითი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გამოფენს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საგანაცხადო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გასაცნობად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გამოფენს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საგანაცხადო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გასაცნობად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40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>.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გაცემულ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პატენტში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</w:t>
      </w:r>
      <w:r>
        <w:rPr>
          <w:rFonts w:ascii="Sylfaen" w:eastAsia="Times New Roman" w:hAnsi="Sylfaen" w:cs="Sylfaen"/>
          <w:lang w:eastAsia="x-none"/>
        </w:rPr>
        <w:t>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ნაგულისხმევი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40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გამჟღავნება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</w:t>
      </w:r>
      <w:r>
        <w:rPr>
          <w:rFonts w:ascii="Sylfaen" w:eastAsia="Times New Roman" w:hAnsi="Sylfaen" w:cs="Sylfaen"/>
          <w:lang w:eastAsia="x-none"/>
        </w:rPr>
        <w:t>ნაცვლის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40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>.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პალატაში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ონის</w:t>
      </w:r>
      <w:r>
        <w:rPr>
          <w:rFonts w:ascii="Sylfaen" w:eastAsia="Times New Roman" w:hAnsi="Sylfaen" w:cs="Sylfaen"/>
          <w:lang w:eastAsia="x-none"/>
        </w:rPr>
        <w:t xml:space="preserve"> 35-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საგამომგონებლო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</w:t>
      </w:r>
      <w:r>
        <w:rPr>
          <w:rFonts w:ascii="Sylfaen" w:eastAsia="Times New Roman" w:hAnsi="Sylfaen" w:cs="Sylfaen"/>
          <w:lang w:eastAsia="x-none"/>
        </w:rPr>
        <w:t>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შეაფასოს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უმსჯელია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სააპე</w:t>
      </w:r>
      <w:r>
        <w:rPr>
          <w:rFonts w:ascii="Sylfaen" w:eastAsia="Times New Roman" w:hAnsi="Sylfaen" w:cs="Sylfaen"/>
          <w:lang w:eastAsia="x-none"/>
        </w:rPr>
        <w:t>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</w:t>
      </w:r>
      <w:r>
        <w:rPr>
          <w:rFonts w:ascii="Sylfaen" w:eastAsia="Times New Roman" w:hAnsi="Sylfaen" w:cs="Sylfaen"/>
          <w:lang w:eastAsia="x-none"/>
        </w:rPr>
        <w:t>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40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4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ინტერესთა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კონფლიქტი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ფიზიკურმა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შეტანამდე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პარტნიორი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აქციონერი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</w:t>
      </w:r>
      <w:r>
        <w:rPr>
          <w:rFonts w:ascii="Sylfaen" w:eastAsia="Times New Roman" w:hAnsi="Sylfaen" w:cs="Sylfaen"/>
          <w:lang w:eastAsia="x-none"/>
        </w:rPr>
        <w:t>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პატენტრწმუნებულად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რეგისტრაციამდე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41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არეგისტრირებს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40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40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სიგელის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შესატან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</w:t>
      </w:r>
      <w:r>
        <w:rPr>
          <w:rFonts w:ascii="Sylfaen" w:eastAsia="Times New Roman" w:hAnsi="Sylfaen" w:cs="Sylfaen"/>
          <w:lang w:eastAsia="x-none"/>
        </w:rPr>
        <w:t>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საგამომგონებლო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</w:t>
      </w:r>
      <w:r>
        <w:rPr>
          <w:rFonts w:ascii="Sylfaen" w:eastAsia="Times New Roman" w:hAnsi="Sylfaen" w:cs="Sylfaen"/>
          <w:lang w:eastAsia="x-none"/>
        </w:rPr>
        <w:t>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42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გამოგონებაზე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ხელახალი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ექსპერტი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ზა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პუბლიკაციის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ეყრდნობოდა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</w:t>
      </w:r>
      <w:r>
        <w:rPr>
          <w:rFonts w:ascii="Sylfaen" w:eastAsia="Times New Roman" w:hAnsi="Sylfaen" w:cs="Sylfaen"/>
          <w:lang w:eastAsia="x-none"/>
        </w:rPr>
        <w:t>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შეპასუხება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</w:t>
      </w:r>
      <w:r>
        <w:rPr>
          <w:rFonts w:ascii="Sylfaen" w:eastAsia="Times New Roman" w:hAnsi="Sylfaen" w:cs="Sylfaen"/>
          <w:lang w:eastAsia="x-none"/>
        </w:rPr>
        <w:t>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43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010  N27))</w:t>
      </w: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44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გამოთხოვა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გამოსაქვეყნებლად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პროცედურული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გაგრძელება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აღდგენა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საგანაცხადო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საქპატენ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მომსახ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საფასური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</w:t>
      </w:r>
      <w:r>
        <w:rPr>
          <w:rFonts w:ascii="Sylfaen" w:eastAsia="Times New Roman" w:hAnsi="Sylfaen" w:cs="Sylfaen"/>
          <w:lang w:eastAsia="x-none"/>
        </w:rPr>
        <w:t>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გამოქვეყნებისათვის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hd w:val="clear" w:color="auto" w:fill="FFFFFF"/>
          <w:lang w:eastAsia="x-none"/>
        </w:rPr>
        <w:t xml:space="preserve"> (23.12.2017. N1918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ამოქმედდეს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2018 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წლის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1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ივნისიდან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4.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პატენტიდან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ფარგ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lang w:eastAsia="x-none"/>
        </w:rPr>
        <w:t>, (</w:t>
      </w:r>
      <w:r>
        <w:rPr>
          <w:rFonts w:ascii="Sylfaen" w:eastAsia="Times New Roman" w:hAnsi="Sylfaen" w:cs="Sylfaen"/>
          <w:i/>
          <w:iCs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ფარგლები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t>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გაყიდოს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აუკრძალოს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გასაყიდად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გასაყიდად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</w:t>
      </w:r>
      <w:r>
        <w:rPr>
          <w:rFonts w:ascii="Sylfaen" w:eastAsia="Times New Roman" w:hAnsi="Sylfaen" w:cs="Sylfaen"/>
          <w:lang w:eastAsia="x-none"/>
        </w:rPr>
        <w:t>ნააღმდეგოს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</w:t>
      </w:r>
      <w:r>
        <w:rPr>
          <w:rFonts w:ascii="Sylfaen" w:eastAsia="Times New Roman" w:hAnsi="Sylfaen" w:cs="Sylfaen"/>
          <w:lang w:eastAsia="x-none"/>
        </w:rPr>
        <w:t>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hd w:val="clear" w:color="auto" w:fill="FFFFFF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-2 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hd w:val="clear" w:color="auto" w:fill="FFFFFF"/>
          <w:lang w:eastAsia="x-none"/>
        </w:rPr>
        <w:t xml:space="preserve"> (23.12.2017. N1918)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49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Footer"/>
        <w:tabs>
          <w:tab w:val="left" w:pos="7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</w:t>
      </w:r>
      <w:r>
        <w:rPr>
          <w:rFonts w:ascii="Sylfaen" w:eastAsia="Times New Roman" w:hAnsi="Sylfaen" w:cs="Sylfaen"/>
          <w:lang w:eastAsia="x-none"/>
        </w:rPr>
        <w:t>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 </w:t>
      </w:r>
      <w:r>
        <w:rPr>
          <w:rFonts w:ascii="Sylfaen" w:eastAsia="Times New Roman" w:hAnsi="Sylfaen" w:cs="Sylfaen"/>
          <w:b/>
          <w:bCs/>
          <w:lang w:eastAsia="x-none"/>
        </w:rPr>
        <w:t>პირობითი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xttebiindent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52. 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hd w:val="clear" w:color="auto" w:fill="FFFFFF"/>
          <w:lang w:eastAsia="x-none"/>
        </w:rPr>
        <w:t>(23.12.2017. N1918)</w:t>
      </w:r>
    </w:p>
    <w:p w:rsidR="00000000" w:rsidRDefault="00BB1EF7">
      <w:pPr>
        <w:pStyle w:val="texttebiindent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pStyle w:val="texttebiindent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B1EF7">
      <w:pPr>
        <w:pStyle w:val="texttebiindent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მეწარმეობისათვის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shd w:val="clear" w:color="auto" w:fill="FFFFFF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hd w:val="clear" w:color="auto" w:fill="FFFFFF"/>
          <w:lang w:eastAsia="x-none"/>
        </w:rPr>
        <w:t xml:space="preserve">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shd w:val="clear" w:color="auto" w:fill="FFFFFF"/>
          <w:lang w:eastAsia="x-none"/>
        </w:rPr>
      </w:pP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>.</w:t>
      </w:r>
      <w:r>
        <w:rPr>
          <w:rFonts w:ascii="Sylfaen" w:hAnsi="Sylfaen" w:cs="Sylfaen"/>
          <w:b/>
          <w:bCs/>
          <w:position w:val="6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hd w:val="clear" w:color="auto" w:fill="FFFFFF"/>
          <w:lang w:eastAsia="x-none"/>
        </w:rPr>
        <w:t xml:space="preserve">(23.12.2017. N1918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ამოქმედდეს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2018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წლის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1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სექტემბრიდან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)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).   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ექსკლუზიურად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კატასტროფის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ეპიდემიის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</w:t>
      </w:r>
      <w:r>
        <w:rPr>
          <w:rFonts w:ascii="Sylfaen" w:eastAsia="Times New Roman" w:hAnsi="Sylfaen" w:cs="Sylfaen"/>
          <w:lang w:eastAsia="x-none"/>
        </w:rPr>
        <w:t>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დაურღვევლად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დაასაბუთებს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</w:t>
      </w:r>
      <w:r>
        <w:rPr>
          <w:rFonts w:ascii="Sylfaen" w:eastAsia="Times New Roman" w:hAnsi="Sylfaen" w:cs="Sylfaen"/>
          <w:lang w:eastAsia="x-none"/>
        </w:rPr>
        <w:t>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გამოსაყენებლადაც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წარუმატებლად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</w:t>
      </w:r>
      <w:r>
        <w:rPr>
          <w:rFonts w:ascii="Sylfaen" w:eastAsia="Times New Roman" w:hAnsi="Sylfaen" w:cs="Sylfaen"/>
          <w:lang w:eastAsia="x-none"/>
        </w:rPr>
        <w:t>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უპირველეს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სავალ</w:t>
      </w:r>
      <w:r>
        <w:rPr>
          <w:rFonts w:ascii="Sylfaen" w:eastAsia="Times New Roman" w:hAnsi="Sylfaen" w:cs="Sylfaen"/>
          <w:lang w:eastAsia="x-none"/>
        </w:rPr>
        <w:t>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 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17.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</w:t>
      </w:r>
      <w:r>
        <w:rPr>
          <w:rFonts w:ascii="Sylfaen" w:eastAsia="Times New Roman" w:hAnsi="Sylfaen" w:cs="Sylfaen"/>
          <w:lang w:eastAsia="x-none"/>
        </w:rPr>
        <w:t>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shd w:val="clear" w:color="auto" w:fill="FFFFFF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18.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hyperlink r:id="rId4" w:history="1">
        <w:r>
          <w:rPr>
            <w:rFonts w:ascii="Sylfaen" w:eastAsia="Times New Roman" w:hAnsi="Sylfaen" w:cs="Sylfaen"/>
            <w:lang w:eastAsia="x-none"/>
          </w:rPr>
          <w:t>„ლიცენზიებისა და ნებართვების შესახებ“ საქართველოს კანონით</w:t>
        </w:r>
      </w:hyperlink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hd w:val="clear" w:color="auto" w:fill="FFFFFF"/>
          <w:lang w:eastAsia="x-none"/>
        </w:rPr>
        <w:t xml:space="preserve">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53. </w:t>
      </w:r>
      <w:r>
        <w:rPr>
          <w:rFonts w:ascii="Sylfaen" w:eastAsia="Times New Roman" w:hAnsi="Sylfaen" w:cs="Sylfaen"/>
          <w:b/>
          <w:bCs/>
          <w:lang w:eastAsia="x-none"/>
        </w:rPr>
        <w:t>წინათსარგებლობის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წინათსარგებლობის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</w:t>
      </w:r>
      <w:r>
        <w:rPr>
          <w:rFonts w:ascii="Sylfaen" w:eastAsia="Times New Roman" w:hAnsi="Sylfaen" w:cs="Sylfaen"/>
          <w:lang w:eastAsia="x-none"/>
        </w:rPr>
        <w:t>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თარიღამდე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(2.07.2010 N 3278)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წინათსარგებლობის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(2.07.2010 N 3278)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წინათსარგებლობის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წინათსარგებლობი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54. </w:t>
      </w: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</w:t>
      </w:r>
      <w:r>
        <w:rPr>
          <w:rFonts w:ascii="Sylfaen" w:eastAsia="Times New Roman" w:hAnsi="Sylfaen" w:cs="Sylfaen"/>
          <w:lang w:eastAsia="x-none"/>
        </w:rPr>
        <w:t>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 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პატ</w:t>
      </w:r>
      <w:r>
        <w:rPr>
          <w:rFonts w:ascii="Sylfaen" w:eastAsia="Times New Roman" w:hAnsi="Sylfaen" w:cs="Sylfaen"/>
          <w:lang w:eastAsia="x-none"/>
        </w:rPr>
        <w:t>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55. </w:t>
      </w:r>
      <w:r>
        <w:rPr>
          <w:rFonts w:ascii="Sylfaen" w:eastAsia="Times New Roman" w:hAnsi="Sylfaen" w:cs="Sylfaen"/>
          <w:b/>
          <w:bCs/>
          <w:lang w:eastAsia="x-none"/>
        </w:rPr>
        <w:t>შემდგომსარგებლობის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განაგრძოს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hAnsi="Sylfaen" w:cs="Sylfaen"/>
          <w:b/>
          <w:bCs/>
          <w:lang w:eastAsia="x-none"/>
        </w:rPr>
        <w:t xml:space="preserve">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57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ბათილად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t>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პატენტუნარიანი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სისრულით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გამოცალკევებული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</w:t>
      </w:r>
      <w:r>
        <w:rPr>
          <w:rFonts w:ascii="Sylfaen" w:eastAsia="Times New Roman" w:hAnsi="Sylfaen" w:cs="Sylfaen"/>
          <w:lang w:eastAsia="x-none"/>
        </w:rPr>
        <w:t>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58. </w:t>
      </w: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ბათილად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</w:t>
      </w:r>
      <w:r>
        <w:rPr>
          <w:rFonts w:ascii="Sylfaen" w:hAnsi="Sylfaen" w:cs="Sylfaen"/>
          <w:b/>
          <w:bCs/>
          <w:lang w:eastAsia="x-none"/>
        </w:rPr>
        <w:t xml:space="preserve">             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პატენტზე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center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ლიცენზია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0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59.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ლიცენზიაში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ექსკლუზიური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არაექსკლუზიური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არაექსკლუზიურია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არაექსკლუზიური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ექსკლუზიური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</w:t>
      </w:r>
      <w:r>
        <w:rPr>
          <w:rFonts w:ascii="Sylfaen" w:eastAsia="Times New Roman" w:hAnsi="Sylfaen" w:cs="Sylfaen"/>
          <w:lang w:eastAsia="x-none"/>
        </w:rPr>
        <w:t>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დარეგისტრირდეს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60. </w:t>
      </w:r>
      <w:r>
        <w:rPr>
          <w:rFonts w:ascii="Sylfaen" w:eastAsia="Times New Roman" w:hAnsi="Sylfaen" w:cs="Sylfaen"/>
          <w:b/>
          <w:bCs/>
          <w:lang w:eastAsia="x-none"/>
        </w:rPr>
        <w:t>ღია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ლიცენზირება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b/>
          <w:bCs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</w:t>
      </w:r>
      <w:r>
        <w:rPr>
          <w:rFonts w:ascii="Sylfaen" w:eastAsia="Times New Roman" w:hAnsi="Sylfaen" w:cs="Sylfaen"/>
          <w:b/>
          <w:bCs/>
          <w:lang w:eastAsia="x-none"/>
        </w:rPr>
        <w:t>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ექსკლუზიური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არაექსკლუზიური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აკეთებს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იცენზიებზე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პატენტზე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center"/>
        <w:rPr>
          <w:rFonts w:ascii="Sylfaen" w:hAnsi="Sylfaen" w:cs="Sylfaen"/>
          <w:b/>
          <w:bCs/>
          <w:position w:val="6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გირავნობა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გირავნობა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მეექვსე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pacing w:line="20" w:lineRule="atLeast"/>
        <w:ind w:left="0" w:firstLine="0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</w:t>
      </w:r>
      <w:r>
        <w:rPr>
          <w:rFonts w:ascii="Sylfaen" w:hAnsi="Sylfaen" w:cs="Sylfaen"/>
          <w:b/>
          <w:bCs/>
          <w:position w:val="6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პატე</w:t>
      </w:r>
      <w:r>
        <w:rPr>
          <w:rFonts w:ascii="Sylfaen" w:eastAsia="Times New Roman" w:hAnsi="Sylfaen" w:cs="Sylfaen"/>
          <w:b/>
          <w:bCs/>
          <w:lang w:eastAsia="x-none"/>
        </w:rPr>
        <w:t>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გირავნობის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</w:t>
      </w:r>
      <w:r>
        <w:rPr>
          <w:rFonts w:ascii="Sylfaen" w:eastAsia="Times New Roman" w:hAnsi="Sylfaen" w:cs="Sylfaen"/>
          <w:lang w:eastAsia="x-none"/>
        </w:rPr>
        <w:t>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</w:t>
      </w:r>
      <w:r>
        <w:rPr>
          <w:rFonts w:ascii="Sylfaen" w:hAnsi="Sylfaen" w:cs="Sylfaen"/>
          <w:b/>
          <w:bCs/>
          <w:position w:val="6"/>
          <w:lang w:eastAsia="x-none"/>
        </w:rPr>
        <w:t>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დაგირავებულ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პატენტზე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(4.05.2010. N30</w:t>
      </w:r>
      <w:r>
        <w:rPr>
          <w:rFonts w:ascii="Sylfaen" w:eastAsia="Times New Roman" w:hAnsi="Sylfaen" w:cs="Sylfaen"/>
          <w:b/>
          <w:bCs/>
          <w:lang w:eastAsia="x-none"/>
        </w:rPr>
        <w:t xml:space="preserve">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დაგირავებულ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</w:t>
      </w:r>
      <w:r>
        <w:rPr>
          <w:rFonts w:ascii="Sylfaen" w:eastAsia="Times New Roman" w:hAnsi="Sylfaen" w:cs="Sylfaen"/>
          <w:lang w:eastAsia="x-none"/>
        </w:rPr>
        <w:t>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0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</w:t>
      </w:r>
      <w:r>
        <w:rPr>
          <w:rFonts w:ascii="Sylfaen" w:hAnsi="Sylfaen" w:cs="Sylfaen"/>
          <w:b/>
          <w:bCs/>
          <w:position w:val="6"/>
          <w:lang w:eastAsia="x-none"/>
        </w:rPr>
        <w:t>4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დაგირავებული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გასხვისება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მოგირავნეს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</w:t>
      </w:r>
      <w:r>
        <w:rPr>
          <w:rFonts w:ascii="Sylfaen" w:eastAsia="Times New Roman" w:hAnsi="Sylfaen" w:cs="Sylfaen"/>
          <w:lang w:eastAsia="x-none"/>
        </w:rPr>
        <w:t>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გაასხვისოს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301-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–309-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დაგირავებულ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</w:t>
      </w:r>
      <w:r>
        <w:rPr>
          <w:rFonts w:ascii="Sylfaen" w:eastAsia="Times New Roman" w:hAnsi="Sylfaen" w:cs="Sylfaen"/>
          <w:lang w:eastAsia="x-none"/>
        </w:rPr>
        <w:t>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გირავნობის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0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</w:t>
      </w:r>
      <w:r>
        <w:rPr>
          <w:rFonts w:ascii="Sylfaen" w:hAnsi="Sylfaen" w:cs="Sylfaen"/>
          <w:b/>
          <w:bCs/>
          <w:position w:val="6"/>
          <w:lang w:eastAsia="x-none"/>
        </w:rPr>
        <w:t>5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დაგირავებული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რეჟიმი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მოგირავნის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</w:t>
      </w:r>
      <w:r>
        <w:rPr>
          <w:rFonts w:ascii="Sylfaen" w:eastAsia="Times New Roman" w:hAnsi="Sylfaen" w:cs="Sylfaen"/>
          <w:lang w:eastAsia="x-none"/>
        </w:rPr>
        <w:t>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მოხერხდება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დაგირავებული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0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</w:t>
      </w:r>
      <w:r>
        <w:rPr>
          <w:rFonts w:ascii="Sylfaen" w:eastAsia="Times New Roman" w:hAnsi="Sylfaen" w:cs="Sylfaen"/>
          <w:b/>
          <w:bCs/>
          <w:lang w:eastAsia="x-none"/>
        </w:rPr>
        <w:t>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IX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0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  </w:t>
      </w:r>
      <w:r>
        <w:rPr>
          <w:rFonts w:ascii="Sylfaen" w:eastAsia="Times New Roman" w:hAnsi="Sylfaen" w:cs="Sylfaen"/>
          <w:b/>
          <w:bCs/>
          <w:lang w:eastAsia="x-none"/>
        </w:rPr>
        <w:t>საპატენტო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სასამართლოსადმი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</w:t>
      </w:r>
      <w:r>
        <w:rPr>
          <w:rFonts w:ascii="Sylfaen" w:eastAsia="Times New Roman" w:hAnsi="Sylfaen" w:cs="Sylfaen"/>
          <w:lang w:eastAsia="x-none"/>
        </w:rPr>
        <w:t>ისმგებლობას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</w:t>
      </w:r>
      <w:r>
        <w:rPr>
          <w:rFonts w:ascii="Sylfaen" w:eastAsia="Times New Roman" w:hAnsi="Sylfaen" w:cs="Sylfaen"/>
          <w:lang w:eastAsia="x-none"/>
        </w:rPr>
        <w:t>უხისმგებლობა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</w:t>
      </w:r>
      <w:r>
        <w:rPr>
          <w:rFonts w:ascii="Sylfaen" w:hAnsi="Sylfaen" w:cs="Sylfaen"/>
          <w:b/>
          <w:bCs/>
          <w:position w:val="6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ხანდაზმულობა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</w:t>
      </w:r>
      <w:r>
        <w:rPr>
          <w:rFonts w:ascii="Sylfaen" w:eastAsia="Times New Roman" w:hAnsi="Sylfaen" w:cs="Sylfaen"/>
          <w:lang w:eastAsia="x-none"/>
        </w:rPr>
        <w:t>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</w:t>
      </w:r>
      <w:r>
        <w:rPr>
          <w:rFonts w:ascii="Sylfaen" w:hAnsi="Sylfaen" w:cs="Sylfaen"/>
          <w:b/>
          <w:bCs/>
          <w:position w:val="6"/>
          <w:lang w:eastAsia="x-none"/>
        </w:rPr>
        <w:t>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hd w:val="clear" w:color="auto" w:fill="FFFFFF"/>
          <w:lang w:eastAsia="x-none"/>
        </w:rPr>
        <w:t>(23.12.2017. N1918)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</w:t>
      </w:r>
      <w:r>
        <w:rPr>
          <w:rFonts w:ascii="Sylfaen" w:hAnsi="Sylfaen" w:cs="Sylfaen"/>
          <w:b/>
          <w:bCs/>
          <w:position w:val="6"/>
          <w:lang w:eastAsia="x-none"/>
        </w:rPr>
        <w:t>4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hd w:val="clear" w:color="auto" w:fill="FFFFFF"/>
          <w:lang w:eastAsia="x-none"/>
        </w:rPr>
        <w:t>(23.12.2017. N1918)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</w:t>
      </w:r>
      <w:r>
        <w:rPr>
          <w:rFonts w:ascii="Sylfaen" w:hAnsi="Sylfaen" w:cs="Sylfaen"/>
          <w:b/>
          <w:bCs/>
          <w:position w:val="12"/>
          <w:lang w:eastAsia="x-none"/>
        </w:rPr>
        <w:t>5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hAnsi="Sylfaen" w:cs="Sylfaen"/>
          <w:b/>
          <w:bCs/>
          <w:position w:val="6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პატენტიდან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გამომდინარე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განსაკუ</w:t>
      </w:r>
      <w:r>
        <w:rPr>
          <w:rFonts w:ascii="Sylfaen" w:eastAsia="Times New Roman" w:hAnsi="Sylfaen" w:cs="Sylfaen"/>
          <w:b/>
          <w:bCs/>
          <w:lang w:eastAsia="x-none"/>
        </w:rPr>
        <w:t>თრებული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shd w:val="clear" w:color="auto" w:fill="FFFFFF"/>
          <w:lang w:eastAsia="x-none"/>
        </w:rPr>
        <w:t>(23.12.2017. N1918)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დასაწყობებული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</w:t>
      </w:r>
      <w:r>
        <w:rPr>
          <w:rFonts w:ascii="Sylfaen" w:eastAsia="Times New Roman" w:hAnsi="Sylfaen" w:cs="Sylfaen"/>
          <w:lang w:eastAsia="x-none"/>
        </w:rPr>
        <w:t>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;              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პატენტიდან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გამომდინარე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განსაკუთრებული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უფლებების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დარღვევით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დამზადებული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პროდუქტის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დასამზადებლად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განკუთვნილი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</w:t>
      </w:r>
      <w:r>
        <w:rPr>
          <w:rFonts w:ascii="Sylfaen" w:eastAsia="Times New Roman" w:hAnsi="Sylfaen" w:cs="Sylfaen"/>
          <w:color w:val="000000"/>
          <w:lang w:eastAsia="x-none"/>
        </w:rPr>
        <w:t>ანადგარის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ტექნიკური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აღჭურვილობისა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იარაღის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განადგურება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მასშტაბით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</w:t>
      </w:r>
      <w:r>
        <w:rPr>
          <w:rFonts w:ascii="Sylfaen" w:eastAsia="Times New Roman" w:hAnsi="Sylfaen" w:cs="Sylfaen"/>
          <w:lang w:eastAsia="x-none"/>
        </w:rPr>
        <w:t>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არაპროპორციულად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</w:t>
      </w:r>
      <w:r>
        <w:rPr>
          <w:rFonts w:ascii="Sylfaen" w:eastAsia="Times New Roman" w:hAnsi="Sylfaen" w:cs="Sylfaen"/>
          <w:lang w:eastAsia="x-none"/>
        </w:rPr>
        <w:t>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შემოსავლის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გადაიხდიდა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</w:t>
      </w:r>
      <w:r>
        <w:rPr>
          <w:rFonts w:ascii="Sylfaen" w:eastAsia="Times New Roman" w:hAnsi="Sylfaen" w:cs="Sylfaen"/>
          <w:lang w:eastAsia="x-none"/>
        </w:rPr>
        <w:t>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მასშტაბი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პატენტიდან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შეხედულებისამებრ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hd w:val="clear" w:color="auto" w:fill="FFFFFF"/>
          <w:lang w:eastAsia="x-none"/>
        </w:rPr>
        <w:t xml:space="preserve">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69 </w:t>
      </w:r>
      <w:r>
        <w:rPr>
          <w:rFonts w:ascii="Sylfaen" w:eastAsia="Times New Roman" w:hAnsi="Sylfaen" w:cs="Sylfaen"/>
          <w:b/>
          <w:bCs/>
          <w:lang w:eastAsia="x-none"/>
        </w:rPr>
        <w:t>ამოღებ</w:t>
      </w:r>
      <w:r>
        <w:rPr>
          <w:rFonts w:ascii="Sylfaen" w:eastAsia="Times New Roman" w:hAnsi="Sylfaen" w:cs="Sylfaen"/>
          <w:b/>
          <w:bCs/>
          <w:lang w:eastAsia="x-none"/>
        </w:rPr>
        <w:t>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70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71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center"/>
        <w:rPr>
          <w:rFonts w:ascii="Sylfaen" w:hAnsi="Sylfaen" w:cs="Sylfaen"/>
          <w:b/>
          <w:bCs/>
          <w:position w:val="6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მოდელი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71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მოდელის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პატენტუნარიანობის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კრიტერიუმ</w:t>
      </w:r>
      <w:r>
        <w:rPr>
          <w:rFonts w:ascii="Sylfaen" w:eastAsia="Times New Roman" w:hAnsi="Sylfaen" w:cs="Sylfaen"/>
          <w:b/>
          <w:bCs/>
          <w:lang w:eastAsia="x-none"/>
        </w:rPr>
        <w:t>ები</w:t>
      </w:r>
      <w:r>
        <w:rPr>
          <w:rFonts w:ascii="Sylfaen" w:hAnsi="Sylfaen" w:cs="Sylfaen"/>
          <w:lang w:eastAsia="x-none"/>
        </w:rPr>
        <w:t xml:space="preserve"> 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საგამომგონებლო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პატენტუნარიანია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</w:t>
      </w:r>
      <w:r>
        <w:rPr>
          <w:rFonts w:ascii="Sylfaen" w:eastAsia="Times New Roman" w:hAnsi="Sylfaen" w:cs="Sylfaen"/>
          <w:lang w:eastAsia="x-none"/>
        </w:rPr>
        <w:t>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სიახლეს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საგამომგონებლო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გამოყენებადობას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სიახლე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საგამომგონებლო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გათვითცნობიერებული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(2.07.2010 N 3278)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გამოყენებადია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ამოყენება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8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71</w:t>
      </w:r>
      <w:r>
        <w:rPr>
          <w:rFonts w:ascii="Sylfaen" w:hAnsi="Sylfaen" w:cs="Sylfaen"/>
          <w:b/>
          <w:bCs/>
          <w:position w:val="6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ურთიერთობა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გამოგონებასა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</w:t>
      </w:r>
      <w:r>
        <w:rPr>
          <w:rFonts w:ascii="Sylfaen" w:eastAsia="Times New Roman" w:hAnsi="Sylfaen" w:cs="Sylfaen"/>
          <w:b/>
          <w:bCs/>
          <w:lang w:eastAsia="x-none"/>
        </w:rPr>
        <w:t>ოდელს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(4.05.2010. N3031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, (</w:t>
      </w:r>
      <w:r>
        <w:rPr>
          <w:rFonts w:ascii="Sylfaen" w:eastAsia="Times New Roman" w:hAnsi="Sylfaen" w:cs="Sylfaen"/>
          <w:lang w:eastAsia="x-none"/>
        </w:rPr>
        <w:t>სსმ</w:t>
      </w:r>
      <w:r>
        <w:rPr>
          <w:rFonts w:ascii="Sylfaen" w:eastAsia="Times New Roman" w:hAnsi="Sylfaen" w:cs="Sylfaen"/>
          <w:lang w:eastAsia="x-none"/>
        </w:rPr>
        <w:t xml:space="preserve"> I, 24.05.2010  N27))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გამოგ</w:t>
      </w:r>
      <w:r>
        <w:rPr>
          <w:rFonts w:ascii="Sylfaen" w:eastAsia="Times New Roman" w:hAnsi="Sylfaen" w:cs="Sylfaen"/>
          <w:lang w:eastAsia="x-none"/>
        </w:rPr>
        <w:t>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სიახლე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პირიქით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განაცხადი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72.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განაცხადი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73.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განაცხად</w:t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ტოლფასია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74.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განაცხადის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</w:t>
      </w:r>
      <w:r>
        <w:rPr>
          <w:rFonts w:ascii="Sylfaen" w:eastAsia="Times New Roman" w:hAnsi="Sylfaen" w:cs="Sylfaen"/>
          <w:lang w:eastAsia="x-none"/>
        </w:rPr>
        <w:t xml:space="preserve">“. 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მიმღებ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უწყებაში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ინგლისურ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</w:t>
      </w:r>
      <w:r>
        <w:rPr>
          <w:rFonts w:ascii="Sylfaen" w:eastAsia="Times New Roman" w:hAnsi="Sylfaen" w:cs="Sylfaen"/>
          <w:lang w:eastAsia="x-none"/>
        </w:rPr>
        <w:t>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</w:t>
      </w:r>
      <w:r>
        <w:rPr>
          <w:rFonts w:ascii="Sylfaen" w:eastAsia="Times New Roman" w:hAnsi="Sylfaen" w:cs="Sylfaen"/>
          <w:lang w:eastAsia="x-none"/>
        </w:rPr>
        <w:t>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ინგლისურ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75.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განაცხადის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</w:t>
      </w:r>
      <w:r>
        <w:rPr>
          <w:rFonts w:ascii="Sylfaen" w:eastAsia="Times New Roman" w:hAnsi="Sylfaen" w:cs="Sylfaen"/>
          <w:lang w:eastAsia="x-none"/>
        </w:rPr>
        <w:t>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</w:t>
      </w:r>
      <w:r>
        <w:rPr>
          <w:rFonts w:ascii="Sylfaen" w:eastAsia="Times New Roman" w:hAnsi="Sylfaen" w:cs="Sylfaen"/>
          <w:lang w:eastAsia="x-none"/>
        </w:rPr>
        <w:t>მედებს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გამომგონებელი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XIII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76.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გავრცელება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წარმოშობილ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ურთიერთობებზე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>(4</w:t>
      </w:r>
      <w:r>
        <w:rPr>
          <w:rFonts w:ascii="Sylfaen" w:hAnsi="Sylfaen" w:cs="Sylfaen"/>
          <w:b/>
          <w:bCs/>
          <w:lang w:eastAsia="x-none"/>
        </w:rPr>
        <w:t xml:space="preserve">.05.2010. N3031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, (</w:t>
      </w:r>
      <w:r>
        <w:rPr>
          <w:rFonts w:ascii="Sylfaen" w:eastAsia="Times New Roman" w:hAnsi="Sylfaen" w:cs="Sylfaen"/>
          <w:b/>
          <w:bCs/>
          <w:lang w:eastAsia="x-none"/>
        </w:rPr>
        <w:t>სსმ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I, 24.05.2010  N27))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N302 </w:t>
      </w:r>
      <w:r>
        <w:rPr>
          <w:rFonts w:ascii="Sylfaen" w:eastAsia="Times New Roman" w:hAnsi="Sylfaen" w:cs="Sylfaen"/>
          <w:lang w:eastAsia="x-none"/>
        </w:rPr>
        <w:t>დადგენილებისა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N3</w:t>
      </w:r>
      <w:r>
        <w:rPr>
          <w:rFonts w:ascii="Sylfaen" w:eastAsia="Times New Roman" w:hAnsi="Sylfaen" w:cs="Sylfaen"/>
          <w:lang w:eastAsia="x-none"/>
        </w:rPr>
        <w:t xml:space="preserve">03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წელ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XIV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77 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N302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N303 </w:t>
      </w:r>
      <w:r>
        <w:rPr>
          <w:rFonts w:ascii="Sylfaen" w:eastAsia="Times New Roman" w:hAnsi="Sylfaen" w:cs="Sylfaen"/>
          <w:lang w:eastAsia="x-none"/>
        </w:rPr>
        <w:t>დადგენილებები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</w:t>
      </w:r>
      <w:r>
        <w:rPr>
          <w:rFonts w:ascii="Sylfaen" w:eastAsia="Times New Roman" w:hAnsi="Sylfaen" w:cs="Sylfaen"/>
          <w:lang w:eastAsia="x-none"/>
        </w:rPr>
        <w:t>ეზიდენტის</w:t>
      </w:r>
      <w:r>
        <w:rPr>
          <w:rFonts w:ascii="Sylfaen" w:eastAsia="Times New Roman" w:hAnsi="Sylfaen" w:cs="Sylfaen"/>
          <w:lang w:eastAsia="x-none"/>
        </w:rPr>
        <w:t xml:space="preserve"> 2002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მაისის</w:t>
      </w:r>
      <w:r>
        <w:rPr>
          <w:rFonts w:ascii="Sylfaen" w:eastAsia="Times New Roman" w:hAnsi="Sylfaen" w:cs="Sylfaen"/>
          <w:lang w:eastAsia="x-none"/>
        </w:rPr>
        <w:t xml:space="preserve"> N223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პატენტრწმუნებულთა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</w:t>
      </w: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2000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N451 </w:t>
      </w:r>
      <w:r>
        <w:rPr>
          <w:rFonts w:ascii="Sylfaen" w:eastAsia="Times New Roman" w:hAnsi="Sylfaen" w:cs="Sylfaen"/>
          <w:lang w:eastAsia="x-none"/>
        </w:rPr>
        <w:t>ბრძანებულების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საქპატენტმა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texttebiinden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(26.10.2010. N3741)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დაპატენტებასთან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დეპონირ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6. </w:t>
      </w:r>
      <w:r>
        <w:rPr>
          <w:rFonts w:ascii="Sylfaen" w:eastAsia="Times New Roman" w:hAnsi="Sylfaen" w:cs="Sylfaen"/>
          <w:lang w:eastAsia="x-none"/>
        </w:rPr>
        <w:t>საქპატენტმა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(26.10.2010. N3741)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პატენტრწმუნებულის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7.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გამოგონებისა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</w:t>
      </w:r>
      <w:r>
        <w:rPr>
          <w:rFonts w:ascii="Sylfaen" w:eastAsia="Times New Roman" w:hAnsi="Sylfaen" w:cs="Sylfaen"/>
          <w:lang w:eastAsia="x-none"/>
        </w:rPr>
        <w:t>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“. (26.10.2010. N3741)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BB1EF7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78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ამოქმედებამდე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პატენტების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(4.05.2010. N3031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I, 24.05.20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10  N27))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უთანაბრდება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პატენტებს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/>
        <w:rPr>
          <w:rFonts w:ascii="Sylfaen" w:hAnsi="Sylfaen" w:cs="Sylfaen"/>
          <w:lang w:eastAsia="x-none"/>
        </w:rPr>
      </w:pP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1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თებერვალი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N 1791  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BB1E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B1EF7"/>
    <w:rsid w:val="00B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LitNusx" w:hAnsi="LitNusx" w:cs="LitNusx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customStyle="1" w:styleId="teqstebi">
    <w:name w:val="teqstebi"/>
    <w:basedOn w:val="Normal"/>
    <w:uiPriority w:val="99"/>
    <w:pPr>
      <w:spacing w:line="288" w:lineRule="auto"/>
      <w:ind w:firstLine="454"/>
      <w:jc w:val="both"/>
    </w:pPr>
    <w:rPr>
      <w:rFonts w:ascii="LitNusx" w:hAnsi="LitNusx" w:cs="LitNusx"/>
    </w:rPr>
  </w:style>
  <w:style w:type="paragraph" w:customStyle="1" w:styleId="texttebiindent1">
    <w:name w:val="texttebi indent_1"/>
    <w:basedOn w:val="Normal"/>
    <w:uiPriority w:val="99"/>
    <w:pPr>
      <w:spacing w:line="288" w:lineRule="auto"/>
      <w:ind w:left="851" w:hanging="425"/>
      <w:jc w:val="both"/>
    </w:pPr>
    <w:rPr>
      <w:rFonts w:ascii="LitNusx" w:hAnsi="LitNusx" w:cs="LitNusx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MS Sans Serif" w:hAnsi="MS Sans Serif" w:cs="MS Sans Seri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exttebiindent10">
    <w:name w:val="texttebiindent1"/>
    <w:basedOn w:val="Normal"/>
    <w:uiPriority w:val="99"/>
    <w:pPr>
      <w:spacing w:before="100" w:after="100"/>
    </w:p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26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11256</Words>
  <Characters>64164</Characters>
  <Application>Microsoft Office Word</Application>
  <DocSecurity>0</DocSecurity>
  <Lines>534</Lines>
  <Paragraphs>150</Paragraphs>
  <ScaleCrop>false</ScaleCrop>
  <Company/>
  <LinksUpToDate>false</LinksUpToDate>
  <CharactersWithSpaces>75270</CharactersWithSpaces>
  <SharedDoc>false</SharedDoc>
  <HyperlinkBase>C:\5\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