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8"/>
          <w:szCs w:val="28"/>
          <w:lang w:eastAsia="x-none"/>
        </w:rPr>
      </w:pPr>
      <w:r>
        <w:rPr>
          <w:rFonts w:ascii="Sylfaen" w:eastAsia="Times New Roman" w:hAnsi="Sylfaen" w:cs="Sylfaen"/>
          <w:b/>
          <w:bCs/>
          <w:sz w:val="28"/>
          <w:szCs w:val="28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eastAsia="x-none"/>
        </w:rPr>
        <w:t>კანონი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8"/>
          <w:szCs w:val="28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sz w:val="28"/>
          <w:szCs w:val="28"/>
          <w:lang w:eastAsia="x-none"/>
        </w:rPr>
        <w:t>სა</w:t>
      </w:r>
      <w:r>
        <w:rPr>
          <w:rFonts w:ascii="Sylfaen" w:eastAsia="Times New Roman" w:hAnsi="Sylfaen" w:cs="Sylfaen"/>
          <w:b/>
          <w:bCs/>
          <w:sz w:val="28"/>
          <w:szCs w:val="28"/>
          <w:lang w:eastAsia="x-none"/>
        </w:rPr>
        <w:softHyphen/>
      </w:r>
      <w:r>
        <w:rPr>
          <w:rFonts w:ascii="Sylfaen" w:eastAsia="Times New Roman" w:hAnsi="Sylfaen" w:cs="Sylfaen"/>
          <w:b/>
          <w:bCs/>
          <w:sz w:val="28"/>
          <w:szCs w:val="28"/>
          <w:lang w:eastAsia="x-none"/>
        </w:rPr>
        <w:t>საქონლო</w:t>
      </w:r>
      <w:r>
        <w:rPr>
          <w:rFonts w:ascii="Sylfaen" w:eastAsia="Times New Roman" w:hAnsi="Sylfaen" w:cs="Sylfaen"/>
          <w:b/>
          <w:bCs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eastAsia="x-none"/>
        </w:rPr>
        <w:t>ნიშნების</w:t>
      </w:r>
      <w:r>
        <w:rPr>
          <w:rFonts w:ascii="Sylfaen" w:eastAsia="Times New Roman" w:hAnsi="Sylfaen" w:cs="Sylfaen"/>
          <w:b/>
          <w:bCs/>
          <w:sz w:val="28"/>
          <w:szCs w:val="28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eastAsia="x-none"/>
        </w:rPr>
        <w:t>შესახებ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მომსახურებისა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კავ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ტერმინების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საპატენტო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</w:t>
      </w:r>
      <w:r>
        <w:rPr>
          <w:rFonts w:ascii="Sylfaen" w:eastAsia="Times New Roman" w:hAnsi="Sylfaen" w:cs="Sylfaen"/>
          <w:lang w:eastAsia="x-none"/>
        </w:rPr>
        <w:t>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საჯარო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სამართლის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იურიდიული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; (28.06.2010. N3159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პარიზის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</w:t>
      </w:r>
      <w:r>
        <w:rPr>
          <w:rFonts w:ascii="Sylfaen" w:eastAsia="Times New Roman" w:hAnsi="Sylfaen" w:cs="Sylfaen"/>
          <w:lang w:eastAsia="x-none"/>
        </w:rPr>
        <w:t xml:space="preserve"> _ 1883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მარტს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გადასინჯულია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სტოკჰოლმში</w:t>
      </w:r>
      <w:r>
        <w:rPr>
          <w:rFonts w:ascii="Sylfaen" w:eastAsia="Times New Roman" w:hAnsi="Sylfaen" w:cs="Sylfaen"/>
          <w:lang w:eastAsia="x-none"/>
        </w:rPr>
        <w:t xml:space="preserve"> 1967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ივლისს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ესწორებულია</w:t>
      </w:r>
      <w:r>
        <w:rPr>
          <w:rFonts w:ascii="Sylfaen" w:eastAsia="Times New Roman" w:hAnsi="Sylfaen" w:cs="Sylfaen"/>
          <w:lang w:eastAsia="x-none"/>
        </w:rPr>
        <w:t xml:space="preserve"> 1979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28 </w:t>
      </w:r>
      <w:r>
        <w:rPr>
          <w:rFonts w:ascii="Sylfaen" w:eastAsia="Times New Roman" w:hAnsi="Sylfaen" w:cs="Sylfaen"/>
          <w:lang w:eastAsia="x-none"/>
        </w:rPr>
        <w:t>სექტემბერს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მადრიდის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 – „1989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27 </w:t>
      </w:r>
      <w:r>
        <w:rPr>
          <w:rFonts w:ascii="Sylfaen" w:eastAsia="Times New Roman" w:hAnsi="Sylfaen" w:cs="Sylfaen"/>
          <w:lang w:eastAsia="x-none"/>
        </w:rPr>
        <w:t>ივნისს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მადრიდის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კლასიფიკატორი</w:t>
      </w:r>
      <w:r>
        <w:rPr>
          <w:rFonts w:ascii="Sylfaen" w:eastAsia="Times New Roman" w:hAnsi="Sylfaen" w:cs="Sylfaen"/>
          <w:lang w:eastAsia="x-none"/>
        </w:rPr>
        <w:t xml:space="preserve"> _ 195</w:t>
      </w:r>
      <w:r>
        <w:rPr>
          <w:rFonts w:ascii="Sylfaen" w:eastAsia="Times New Roman" w:hAnsi="Sylfaen" w:cs="Sylfaen"/>
          <w:lang w:eastAsia="x-none"/>
        </w:rPr>
        <w:t xml:space="preserve">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ივნისს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კლასიფიკატორი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გადასინჯულია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სტოკჰოლმში</w:t>
      </w:r>
      <w:r>
        <w:rPr>
          <w:rFonts w:ascii="Sylfaen" w:eastAsia="Times New Roman" w:hAnsi="Sylfaen" w:cs="Sylfaen"/>
          <w:lang w:eastAsia="x-none"/>
        </w:rPr>
        <w:t xml:space="preserve"> 1967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ივლისს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ჟენევაში</w:t>
      </w:r>
      <w:r>
        <w:rPr>
          <w:rFonts w:ascii="Sylfaen" w:eastAsia="Times New Roman" w:hAnsi="Sylfaen" w:cs="Sylfaen"/>
          <w:lang w:eastAsia="x-none"/>
        </w:rPr>
        <w:t xml:space="preserve"> 1977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13 </w:t>
      </w:r>
      <w:r>
        <w:rPr>
          <w:rFonts w:ascii="Sylfaen" w:eastAsia="Times New Roman" w:hAnsi="Sylfaen" w:cs="Sylfaen"/>
          <w:lang w:eastAsia="x-none"/>
        </w:rPr>
        <w:t>მაისს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</w:t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საკონვენციო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პარიზის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საგამოფენო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პარიზის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28.06.2010. N3159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.)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 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 – „</w:t>
      </w:r>
      <w:r>
        <w:rPr>
          <w:rFonts w:ascii="Sylfaen" w:eastAsia="Times New Roman" w:hAnsi="Sylfaen" w:cs="Sylfaen"/>
          <w:lang w:eastAsia="x-none"/>
        </w:rPr>
        <w:t>საქპატენტთან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განმხილველი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მოტანა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დასაწყობება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N1922)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     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შა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გრაფიკულად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განასხვავებს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softHyphen/>
        <w:t xml:space="preserve">_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სიმბოლო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სიტყვა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ასოები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eastAsia="Times New Roman" w:hAnsi="Sylfaen" w:cs="Sylfaen"/>
          <w:lang w:eastAsia="x-none"/>
        </w:rPr>
        <w:t>ციფრები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eastAsia="Times New Roman" w:hAnsi="Sylfaen" w:cs="Sylfaen"/>
          <w:lang w:eastAsia="x-none"/>
        </w:rPr>
        <w:t>ბგერები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სამგანზომილებიანი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ფიგურა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შეფუთვა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გარეგნული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კომბინაციის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.               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ფუძ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იშნები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-6</w:t>
      </w:r>
      <w:r>
        <w:rPr>
          <w:rFonts w:ascii="Sylfaen" w:hAnsi="Sylfaen" w:cs="Sylfaen"/>
          <w:position w:val="6"/>
          <w:lang w:eastAsia="x-none"/>
        </w:rPr>
        <w:t>bis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>(20.</w:t>
      </w:r>
      <w:r>
        <w:rPr>
          <w:rFonts w:ascii="Sylfaen" w:hAnsi="Sylfaen" w:cs="Sylfaen"/>
          <w:i/>
          <w:iCs/>
          <w:lang w:eastAsia="x-none"/>
        </w:rPr>
        <w:t xml:space="preserve">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სასაქონლო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გის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ტრა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ცი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რის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</w:t>
      </w:r>
      <w:r>
        <w:rPr>
          <w:rFonts w:ascii="Sylfaen" w:eastAsia="Times New Roman" w:hAnsi="Sylfaen" w:cs="Sylfaen"/>
          <w:b/>
          <w:bCs/>
          <w:lang w:eastAsia="x-none"/>
        </w:rPr>
        <w:t>თქმის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აბსოლუტური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არასტილიზებულ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სტანდარტულ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ციფრს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არაგანმასხვავებელუნარიანია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აღწერილობითია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გვარეობითი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დამახასიათებელ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დამკვიდრებულ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შეურაცხყოფს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</w:t>
      </w:r>
      <w:r>
        <w:rPr>
          <w:rFonts w:ascii="Sylfaen" w:eastAsia="Times New Roman" w:hAnsi="Sylfaen" w:cs="Sylfaen"/>
          <w:lang w:eastAsia="x-none"/>
        </w:rPr>
        <w:t>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ღირსებებს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ტრადიციებს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ზნეობრივ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შესაძლებელს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მცდარი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მთლიანად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</w:t>
      </w:r>
      <w:r>
        <w:rPr>
          <w:rFonts w:ascii="Sylfaen" w:eastAsia="Times New Roman" w:hAnsi="Sylfaen" w:cs="Sylfaen"/>
          <w:lang w:val="en-US"/>
        </w:rPr>
        <w:t>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ემთხვევა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გერბს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დროშას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ემბლემას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შემოკლებულ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სამთავრობათაშორისო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ემბლემას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შემოკლებულ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ოფიციალურ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საკონტროლო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საგარანტიო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სასინჯო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დამღას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ნიშანს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სასერტიფიკაციო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ნიშანს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ბეჭედს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მედალს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გერბს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დროშას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ემბლემას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ნიშანს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სიმბოლოს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იმიტაციაა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</w:t>
      </w:r>
      <w:r>
        <w:rPr>
          <w:rFonts w:ascii="Sylfaen" w:eastAsia="Times New Roman" w:hAnsi="Sylfaen" w:cs="Sylfaen"/>
          <w:lang w:val="en-US"/>
        </w:rPr>
        <w:t>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სიმბოლო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სასაქონლო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ნიშანში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ახალგაზრდობის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სიმბოლოს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N387)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ფორმაც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12413">
      <w:pPr>
        <w:pStyle w:val="Normal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851" w:hanging="13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განპირობებულია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მისაღწევად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განმასხვავებელ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დამკვიდრდა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სასაქონლო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გის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ტრა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ცი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რის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hAnsi="Sylfaen" w:cs="Sylfaen"/>
          <w:b/>
          <w:b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</w:t>
      </w:r>
      <w:r>
        <w:rPr>
          <w:rFonts w:ascii="Sylfaen" w:eastAsia="Times New Roman" w:hAnsi="Sylfaen" w:cs="Sylfaen"/>
          <w:b/>
          <w:bCs/>
          <w:lang w:eastAsia="x-none"/>
        </w:rPr>
        <w:t>თქმის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შედარებითი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ფუძ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ვლე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იმდენად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ასოცირების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იდ</w:t>
      </w:r>
      <w:r>
        <w:rPr>
          <w:rFonts w:ascii="Sylfaen" w:eastAsia="Times New Roman" w:hAnsi="Sylfaen" w:cs="Sylfaen"/>
          <w:lang w:eastAsia="x-none"/>
        </w:rPr>
        <w:t>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ასოცირების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ასოცირების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მსგავსია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ჩნდ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ასოცირების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დაუმსახურებლად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ხელსაყრელ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ფსევდონიმს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ფაქსიმილეს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პორტრეტს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პიროვნებასთან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შეუთანხმებლად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</w:t>
      </w:r>
      <w:r>
        <w:rPr>
          <w:rFonts w:ascii="Sylfaen" w:eastAsia="Times New Roman" w:hAnsi="Sylfaen" w:cs="Sylfaen"/>
          <w:lang w:val="en-US"/>
        </w:rPr>
        <w:t>ლებაა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ახალგაზრდობის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N387)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გამოსახულებას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ახალგაზრდობის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N387)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გან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კუთ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          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რეგისტრაციით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აუკრძალოს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იდენტურია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იდენტურია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ასოცირების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მსგავსია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ასოცირების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იდენტური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რგი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დაუმსახურებლად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ხელსაყრელ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აყენებს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განმასხვავებელუნარიანობას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იკრძალება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შეფუთვაზე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საწყობში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საქონლით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რეკლამისათვის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შესაფუთ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ეტიკეტზე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.;</w:t>
      </w:r>
    </w:p>
    <w:p w:rsidR="00000000" w:rsidRDefault="00512413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ნიშნით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ნიშანდებული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საფუთი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მიმოქცევაში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გასაღებისათვის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გან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კუთ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ფარ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გლე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აუკ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რძა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თხვე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შანს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თობ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დანიშნულებისამებრ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თხვე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აუკ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რძა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ფუძ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ფუძ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 xml:space="preserve">8.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ვეყ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</w:t>
      </w:r>
      <w:r>
        <w:rPr>
          <w:rFonts w:ascii="Sylfaen" w:eastAsia="Times New Roman" w:hAnsi="Sylfaen" w:cs="Sylfaen"/>
          <w:b/>
          <w:bCs/>
          <w:lang w:eastAsia="x-none"/>
        </w:rPr>
        <w:t>საც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ში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დუქ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ციკ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პე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ბეჭ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თვი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ვალ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ვეყ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გენს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შან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განსაკუთრებული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უფ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პო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ვე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ნარ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ჩუ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ნაც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ხა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გის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ტრა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ცი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ზე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ივსება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hAnsi="Sylfaen" w:cs="Sylfaen"/>
          <w:b/>
          <w:bCs/>
          <w:color w:val="000000"/>
          <w:lang w:eastAsia="x-none"/>
        </w:rPr>
        <w:t xml:space="preserve">28.06.2010. N3159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გასვლისთანავე</w:t>
      </w:r>
      <w:r>
        <w:rPr>
          <w:rFonts w:ascii="Sylfaen" w:eastAsia="Times New Roman" w:hAnsi="Sylfaen" w:cs="Sylfaen"/>
          <w:b/>
          <w:b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 4.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შანს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სახელწოდებას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თვი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თარგმანიც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ვინაობას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ნაც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ხა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”</w:t>
      </w:r>
      <w:r>
        <w:rPr>
          <w:rFonts w:ascii="Sylfaen" w:eastAsia="Times New Roman" w:hAnsi="Sylfaen" w:cs="Sylfaen"/>
          <w:b/>
          <w:bCs/>
          <w:lang w:eastAsia="x-none"/>
        </w:rPr>
        <w:t>საქპატენტში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lang w:eastAsia="x-none"/>
        </w:rPr>
        <w:t>შე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ღი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პრი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</w:t>
      </w:r>
      <w:r>
        <w:rPr>
          <w:rFonts w:ascii="Sylfaen" w:eastAsia="Times New Roman" w:hAnsi="Sylfaen" w:cs="Sylfaen"/>
          <w:lang w:eastAsia="x-none"/>
        </w:rPr>
        <w:t>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იძ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ღამ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დგე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სპო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ნატ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ექსპონატის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გამოფენის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ღამ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softHyphen/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ტეს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რძე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მცხა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რად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საკონ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დაუდგინდა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>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 xml:space="preserve"> 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სასაქონლო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ნაც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ხა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დზე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სპერ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სპერ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სობ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სპერ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 ”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უძ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მცხა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სპერ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ჭი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წარე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მცხა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ვისას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დაწ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ხილვაზე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მცხა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იძ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ჩუ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რიღი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 ”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ფორ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ეტაპზე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თვეს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შეავსოს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შეასწოროს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დააზუსტოს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</w:t>
      </w:r>
      <w:r>
        <w:rPr>
          <w:rFonts w:ascii="Sylfaen" w:eastAsia="Times New Roman" w:hAnsi="Sylfaen" w:cs="Sylfaen"/>
          <w:lang w:eastAsia="x-none"/>
        </w:rPr>
        <w:t>რაციისა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აფართოებს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დაზუსტება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რეგისტრაციამდე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განაცხ</w:t>
      </w:r>
      <w:r>
        <w:rPr>
          <w:rFonts w:ascii="Sylfaen" w:eastAsia="Times New Roman" w:hAnsi="Sylfaen" w:cs="Sylfaen"/>
          <w:lang w:eastAsia="x-none"/>
        </w:rPr>
        <w:t>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პროცედურული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გაგრძელებისა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</w:t>
      </w:r>
      <w:r>
        <w:rPr>
          <w:rFonts w:ascii="Sylfaen" w:eastAsia="Times New Roman" w:hAnsi="Sylfaen" w:cs="Sylfaen"/>
          <w:lang w:eastAsia="x-none"/>
        </w:rPr>
        <w:t>რდგენისა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ინსტრუქციით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(26.10.2010. N3743)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განაცხადზე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მა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ხოვ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სპერ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განა</w:t>
      </w:r>
      <w:r>
        <w:rPr>
          <w:rFonts w:ascii="Sylfaen" w:eastAsia="Times New Roman" w:hAnsi="Sylfaen" w:cs="Sylfaen"/>
          <w:lang w:eastAsia="x-none"/>
        </w:rPr>
        <w:t>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სპერ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ტეტს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მცხა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ეგ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ზავ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სპერ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-12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ფორ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სპერ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მცხა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აღ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თხვე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დაიხ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დგე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ბია</w:t>
      </w:r>
      <w:r>
        <w:rPr>
          <w:rFonts w:ascii="Sylfaen" w:eastAsia="Times New Roman" w:hAnsi="Sylfaen" w:cs="Sylfaen"/>
          <w:lang w:eastAsia="x-none"/>
        </w:rPr>
        <w:t>, ”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ნხილვაზე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ლასებზე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იმდენ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რამდენისთვისაც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ფორ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სპერ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ფუძ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დაწ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ხილ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ხილ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მცხა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არ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სობ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სპერ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სობ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სპერ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სპერ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თავ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სობ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სპერ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N1922)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”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</w:t>
      </w:r>
      <w:r>
        <w:rPr>
          <w:rFonts w:ascii="Sylfaen" w:eastAsia="Times New Roman" w:hAnsi="Sylfaen" w:cs="Sylfaen"/>
          <w:lang w:eastAsia="x-none"/>
        </w:rPr>
        <w:t>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ბიულეტენი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t>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>, ”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ექნებოდა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</w:t>
      </w:r>
      <w:r>
        <w:rPr>
          <w:rFonts w:ascii="Sylfaen" w:eastAsia="Times New Roman" w:hAnsi="Sylfaen" w:cs="Sylfaen"/>
          <w:lang w:eastAsia="x-none"/>
        </w:rPr>
        <w:t>ჩნევა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28.06.2010. N3159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.)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12413">
      <w:pPr>
        <w:pStyle w:val="teqstebi"/>
        <w:tabs>
          <w:tab w:val="left" w:pos="2340"/>
        </w:tabs>
        <w:spacing w:line="240" w:lineRule="auto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>.</w:t>
      </w:r>
      <w:r>
        <w:rPr>
          <w:rFonts w:ascii="Sylfaen" w:hAnsi="Sylfaen" w:cs="Sylfaen"/>
          <w:b/>
          <w:bCs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სასაქონლო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დაჩქარებული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>პროცედურა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28.06.2010. N3159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512413">
      <w:pPr>
        <w:pStyle w:val="teqstebi"/>
        <w:spacing w:line="240" w:lineRule="auto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II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teqstebi"/>
        <w:spacing w:line="240" w:lineRule="auto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t>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teqstebi"/>
        <w:spacing w:line="240" w:lineRule="auto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teqstebi"/>
        <w:spacing w:line="240" w:lineRule="auto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მადრიდის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-9</w:t>
      </w:r>
      <w:r>
        <w:rPr>
          <w:rFonts w:ascii="Sylfaen" w:hAnsi="Sylfaen" w:cs="Sylfaen"/>
          <w:position w:val="6"/>
          <w:lang w:eastAsia="x-none"/>
        </w:rPr>
        <w:t xml:space="preserve">quinquies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teqstebi"/>
        <w:spacing w:line="240" w:lineRule="auto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საგანაცხადო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</w:t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II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teqstebi"/>
        <w:spacing w:line="240" w:lineRule="auto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 7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</w:t>
      </w:r>
      <w:r>
        <w:rPr>
          <w:rFonts w:ascii="Sylfaen" w:eastAsia="Times New Roman" w:hAnsi="Sylfaen" w:cs="Sylfaen"/>
          <w:lang w:eastAsia="x-none"/>
        </w:rPr>
        <w:t>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ქპატენტში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ადრინდელი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იარსებებს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საქპატენტ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lang w:eastAsia="x-none"/>
        </w:rPr>
        <w:t>ექ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სპერ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დაწ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ყვე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                            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ჩივ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სააპელაციო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პალატაში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სპერ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დაწ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პე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განმცხადებელს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დაწ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პე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პე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დაწ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 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გის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ტრა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ცია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რეესტრი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კავ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ფორ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ამონაწერი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lang w:eastAsia="x-none"/>
        </w:rPr>
        <w:t>მოწ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მო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შან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ზე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დეგ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მოწ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კუთ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ეს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ტრში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ცვლი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</w:t>
      </w:r>
      <w:r>
        <w:rPr>
          <w:rFonts w:ascii="Sylfaen" w:eastAsia="Times New Roman" w:hAnsi="Sylfaen" w:cs="Sylfaen"/>
          <w:lang w:eastAsia="x-none"/>
        </w:rPr>
        <w:t>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აფართოებს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დაზუსტება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</w:t>
      </w:r>
      <w:r>
        <w:rPr>
          <w:rFonts w:ascii="Sylfaen" w:eastAsia="Times New Roman" w:hAnsi="Sylfaen" w:cs="Sylfaen"/>
          <w:lang w:eastAsia="x-none"/>
        </w:rPr>
        <w:t>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მოწმობაშიც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გის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ტრა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ცი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მოქ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დე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ვა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</w:t>
      </w:r>
      <w:r>
        <w:rPr>
          <w:rFonts w:ascii="Sylfaen" w:eastAsia="Times New Roman" w:hAnsi="Sylfaen" w:cs="Sylfaen"/>
          <w:lang w:eastAsia="x-none"/>
        </w:rPr>
        <w:t>ღვრება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გრძელებს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</w:t>
      </w:r>
      <w:r>
        <w:rPr>
          <w:rFonts w:ascii="Sylfaen" w:eastAsia="Times New Roman" w:hAnsi="Sylfaen" w:cs="Sylfaen"/>
          <w:lang w:eastAsia="x-none"/>
        </w:rPr>
        <w:t>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ჩანაწერი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</w:t>
      </w:r>
      <w:r>
        <w:rPr>
          <w:rFonts w:ascii="Sylfaen" w:eastAsia="Times New Roman" w:hAnsi="Sylfaen" w:cs="Sylfaen"/>
          <w:lang w:eastAsia="x-none"/>
        </w:rPr>
        <w:t>სური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(20.12.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2005 N 2380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lang w:eastAsia="x-none"/>
        </w:rPr>
        <w:t>საფასური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hAnsi="Sylfaen" w:cs="Sylfaen"/>
          <w:color w:val="000000"/>
          <w:lang w:eastAsia="x-none"/>
        </w:rPr>
        <w:t xml:space="preserve">28.06.2010. N3159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პრი</w:t>
      </w:r>
      <w:r>
        <w:rPr>
          <w:rFonts w:ascii="Sylfaen" w:eastAsia="Times New Roman" w:hAnsi="Sylfaen" w:cs="Sylfaen"/>
          <w:lang w:eastAsia="x-none"/>
        </w:rPr>
        <w:t>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ცვლილებების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რეესტრიდან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მოღებულია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ab/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softHyphen/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მო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ყე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გის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ტრა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ცი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მომ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დი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ცე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მა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მო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ყე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აღბეჭდვა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შეფუთვაზე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გამოფენ</w:t>
      </w:r>
      <w:r>
        <w:rPr>
          <w:rFonts w:ascii="Sylfaen" w:eastAsia="Times New Roman" w:hAnsi="Sylfaen" w:cs="Sylfaen"/>
          <w:lang w:eastAsia="x-none"/>
        </w:rPr>
        <w:t>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ბაზრობაზე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ექსპონატებზე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აბრაზე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ოფიციალურ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ბლანკზე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ეტიკეტზე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რეკლამაში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ბეჭდვით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ლიცენზიატის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lang w:eastAsia="x-none"/>
        </w:rPr>
        <w:t>სასაქონლო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რეგისტრაციიდან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</w:t>
      </w:r>
      <w:r>
        <w:rPr>
          <w:rFonts w:ascii="Sylfaen" w:eastAsia="Times New Roman" w:hAnsi="Sylfaen" w:cs="Sylfaen"/>
          <w:b/>
          <w:bCs/>
          <w:lang w:eastAsia="x-none"/>
        </w:rPr>
        <w:t>გამომდინარე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</w:t>
      </w:r>
      <w:r>
        <w:rPr>
          <w:rFonts w:ascii="Sylfaen" w:eastAsia="Times New Roman" w:hAnsi="Sylfaen" w:cs="Sylfaen"/>
          <w:b/>
          <w:bCs/>
          <w:lang w:eastAsia="x-none"/>
        </w:rPr>
        <w:t>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ცე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მა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შეკ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მწარმოებლის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საქპა</w:t>
      </w:r>
      <w:r>
        <w:rPr>
          <w:rFonts w:ascii="Sylfaen" w:eastAsia="Times New Roman" w:hAnsi="Sylfaen" w:cs="Sylfaen"/>
          <w:lang w:eastAsia="x-none"/>
        </w:rPr>
        <w:t>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შეცდომაში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შემყვანი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6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(20.12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.2005 N 2380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უძ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აღ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კავ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ცენ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შეკ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ლმა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რმა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იძ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ატს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შეკ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შეკ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მართ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მარტივი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იგულისხმება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მარტივი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თვითონაც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>ენზიარს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ლიცენზიატს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ეკრძალება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 xml:space="preserve">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ტერიტორიას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ხარისხს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>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       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ანზე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განსაკუთრებული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უფ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კარ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გვა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გის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ტრა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ცი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1241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უქმე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ფუძ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ვლე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>“: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უფლებამონაცვლე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teqstebi"/>
        <w:spacing w:line="240" w:lineRule="auto"/>
        <w:ind w:firstLine="720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15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28.06.2010. N3159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გასვლისთანავე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აუქმებს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უწყვეტად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ხუთწლიანი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</w:t>
      </w:r>
      <w:r>
        <w:rPr>
          <w:rFonts w:ascii="Sylfaen" w:eastAsia="Times New Roman" w:hAnsi="Sylfaen" w:cs="Sylfaen"/>
          <w:lang w:eastAsia="x-none"/>
        </w:rPr>
        <w:t>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შუალედში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გვარეობით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გამოუყენებლობა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განპირობებული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მაგალითად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>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</w:t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გის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ტრა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ცი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1241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ბათი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სასაქონ</w:t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</w:t>
      </w:r>
      <w:r>
        <w:rPr>
          <w:rFonts w:ascii="Sylfaen" w:eastAsia="Times New Roman" w:hAnsi="Sylfaen" w:cs="Sylfaen"/>
          <w:lang w:eastAsia="x-none"/>
        </w:rPr>
        <w:t>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</w:t>
      </w:r>
      <w:r>
        <w:rPr>
          <w:rFonts w:ascii="Sylfaen" w:eastAsia="Times New Roman" w:hAnsi="Sylfaen" w:cs="Sylfaen"/>
          <w:lang w:eastAsia="x-none"/>
        </w:rPr>
        <w:t>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უქ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1241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თი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დე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გე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</w:t>
      </w:r>
      <w:r>
        <w:rPr>
          <w:rFonts w:ascii="Sylfaen" w:eastAsia="Times New Roman" w:hAnsi="Sylfaen" w:cs="Sylfaen"/>
          <w:lang w:eastAsia="x-none"/>
        </w:rPr>
        <w:t>თებული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რეგისტრაციით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კო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შა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lang w:eastAsia="x-none"/>
        </w:rPr>
        <w:t>უფ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შან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განასხვავებს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ერთნაირი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</w:t>
      </w:r>
      <w:r>
        <w:rPr>
          <w:rFonts w:ascii="Sylfaen" w:eastAsia="Times New Roman" w:hAnsi="Sylfaen" w:cs="Sylfaen"/>
          <w:lang w:eastAsia="x-none"/>
        </w:rPr>
        <w:t>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გე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ოგ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ფი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წარმოშობის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აღნიშვნის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1241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ნად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გამონაკლისის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სიმბოლოს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რაიონის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წარმოშობაზე</w:t>
      </w:r>
      <w:r>
        <w:rPr>
          <w:rFonts w:ascii="Sylfaen" w:eastAsia="Times New Roman" w:hAnsi="Sylfaen" w:cs="Sylfaen"/>
          <w:lang w:eastAsia="x-none"/>
        </w:rPr>
        <w:t>).</w:t>
      </w:r>
      <w:r>
        <w:rPr>
          <w:rFonts w:ascii="Sylfaen" w:hAnsi="Sylfaen" w:cs="Sylfaen"/>
          <w:i/>
          <w:iCs/>
          <w:lang w:eastAsia="x-none"/>
        </w:rPr>
        <w:t xml:space="preserve"> 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რაიონში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რეგიონში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მცდარ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თვისებებსა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</w:t>
      </w:r>
      <w:r>
        <w:rPr>
          <w:rFonts w:ascii="Sylfaen" w:eastAsia="Times New Roman" w:hAnsi="Sylfaen" w:cs="Sylfaen"/>
          <w:lang w:eastAsia="x-none"/>
        </w:rPr>
        <w:t>ხი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აღნიშვნასა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32. </w:t>
      </w:r>
      <w:r>
        <w:rPr>
          <w:rFonts w:ascii="Sylfaen" w:eastAsia="Times New Roman" w:hAnsi="Sylfaen" w:cs="Sylfaen"/>
          <w:b/>
          <w:bCs/>
          <w:lang w:eastAsia="x-none"/>
        </w:rPr>
        <w:t>კო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ცავ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გაერთიანების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მართს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ზანს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კავ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მაჩ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თვი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კუთ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ოგ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ხელ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ოგ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საზ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lang w:eastAsia="x-none"/>
        </w:rPr>
        <w:t>კო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შან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ნაც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ხა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სპერ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32-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შეასწორებს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იარსებებს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lang w:eastAsia="x-none"/>
        </w:rPr>
        <w:t>კოლექტიური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გეოგრაფიული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</w:t>
      </w:r>
      <w:r>
        <w:rPr>
          <w:rFonts w:ascii="Sylfaen" w:eastAsia="Times New Roman" w:hAnsi="Sylfaen" w:cs="Sylfaen"/>
          <w:lang w:eastAsia="x-none"/>
        </w:rPr>
        <w:t>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აუკრძალოს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35.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ჩივ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გებ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უძ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ჩე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კო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ლექტი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დებულებაში</w:t>
      </w:r>
    </w:p>
    <w:p w:rsidR="00000000" w:rsidRDefault="0051241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ცვლი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ატ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ყო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31-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32-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კო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უქ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მე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38.</w:t>
      </w: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კო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ლექ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თი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ლად</w:t>
      </w:r>
    </w:p>
    <w:p w:rsidR="00000000" w:rsidRDefault="0051241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ცნო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რეგისტრაციაზე</w:t>
      </w:r>
      <w:r>
        <w:rPr>
          <w:rFonts w:ascii="Sylfaen" w:eastAsia="Times New Roman" w:hAnsi="Sylfaen" w:cs="Sylfaen"/>
          <w:b/>
          <w:bCs/>
          <w:lang w:eastAsia="x-none"/>
        </w:rPr>
        <w:softHyphen/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თქმის</w:t>
      </w:r>
    </w:p>
    <w:p w:rsidR="00000000" w:rsidRDefault="00512413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აბ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სო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ტუ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ფუძ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ვლე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მო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ფუძ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33-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ხოვ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ღვე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ფუძ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ლექ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წო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თი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ფუძ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სასაქონლო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მადრიდის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მიხედვით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39. </w:t>
      </w:r>
      <w:r>
        <w:rPr>
          <w:rFonts w:ascii="Sylfaen" w:eastAsia="Times New Roman" w:hAnsi="Sylfaen" w:cs="Sylfaen"/>
          <w:b/>
          <w:bCs/>
          <w:lang w:eastAsia="x-none"/>
        </w:rPr>
        <w:t>განაცხადი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სასაქონლო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hAnsi="Sylfaen" w:cs="Sylfaen"/>
          <w:i/>
          <w:iCs/>
          <w:lang w:eastAsia="x-none"/>
        </w:rPr>
        <w:t xml:space="preserve">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მადრიდის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განაცხადი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მადრიდის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დაჯგუფებული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ინგლისურ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40. </w:t>
      </w:r>
      <w:r>
        <w:rPr>
          <w:rFonts w:ascii="Sylfaen" w:eastAsia="Times New Roman" w:hAnsi="Sylfaen" w:cs="Sylfaen"/>
          <w:b/>
          <w:bCs/>
          <w:lang w:eastAsia="x-none"/>
        </w:rPr>
        <w:t>ჩანაწერი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</w:t>
      </w:r>
      <w:r>
        <w:rPr>
          <w:rFonts w:ascii="Sylfaen" w:eastAsia="Times New Roman" w:hAnsi="Sylfaen" w:cs="Sylfaen"/>
          <w:b/>
          <w:bCs/>
          <w:lang w:eastAsia="x-none"/>
        </w:rPr>
        <w:t>ისტრაციის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მონაცემებში</w:t>
      </w:r>
      <w:r>
        <w:rPr>
          <w:rFonts w:ascii="Sylfaen" w:eastAsia="Times New Roman" w:hAnsi="Sylfaen" w:cs="Sylfaen"/>
          <w:lang w:eastAsia="x-none"/>
        </w:rPr>
        <w:t xml:space="preserve">.                            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12413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41. </w:t>
      </w:r>
      <w:r>
        <w:rPr>
          <w:rFonts w:ascii="Sylfaen" w:eastAsia="Times New Roman" w:hAnsi="Sylfaen" w:cs="Sylfaen"/>
          <w:b/>
          <w:bCs/>
          <w:lang w:eastAsia="x-none"/>
        </w:rPr>
        <w:t>მადრიდის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შეთანხმების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მიხედვით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12413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>გავრცელებული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სასაქონლო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ექსპერტიზა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მადრიდის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შემდეგში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I–V </w:t>
      </w:r>
      <w:r>
        <w:rPr>
          <w:rFonts w:ascii="Sylfaen" w:eastAsia="Times New Roman" w:hAnsi="Sylfaen" w:cs="Sylfaen"/>
          <w:lang w:eastAsia="x-none"/>
        </w:rPr>
        <w:t>თავებში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42. 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</w:t>
      </w:r>
      <w:r>
        <w:rPr>
          <w:rFonts w:ascii="Sylfaen" w:eastAsia="Times New Roman" w:hAnsi="Sylfaen" w:cs="Sylfaen"/>
          <w:lang w:eastAsia="x-none"/>
        </w:rPr>
        <w:t>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ისმო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ჟურნალში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</w:t>
      </w:r>
      <w:r>
        <w:rPr>
          <w:rFonts w:ascii="Sylfaen" w:eastAsia="Times New Roman" w:hAnsi="Sylfaen" w:cs="Sylfaen"/>
          <w:lang w:eastAsia="x-none"/>
        </w:rPr>
        <w:t>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</w:t>
      </w:r>
      <w:r>
        <w:rPr>
          <w:rFonts w:ascii="Sylfaen" w:eastAsia="Times New Roman" w:hAnsi="Sylfaen" w:cs="Sylfaen"/>
          <w:lang w:eastAsia="x-none"/>
        </w:rPr>
        <w:t>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i/>
          <w:iCs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44. </w:t>
      </w:r>
      <w:r>
        <w:rPr>
          <w:rFonts w:ascii="Sylfaen" w:eastAsia="Times New Roman" w:hAnsi="Sylfaen" w:cs="Sylfaen"/>
          <w:b/>
          <w:bCs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განაცხადის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გაუქმებული</w:t>
      </w:r>
    </w:p>
    <w:p w:rsidR="00000000" w:rsidRDefault="0051241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რეგისტრაციის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(20.12.2005 N 2380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ძალაშია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გაუქმებული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მადრიდის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-9</w:t>
      </w:r>
      <w:r>
        <w:rPr>
          <w:rFonts w:ascii="Sylfaen" w:hAnsi="Sylfaen" w:cs="Sylfaen"/>
          <w:position w:val="6"/>
          <w:lang w:eastAsia="x-none"/>
        </w:rPr>
        <w:t>quinquies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განმცხადებელმა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ინტელექტუალური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დღისათვის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საქპატენტის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უტარდება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</w:t>
      </w:r>
      <w:r>
        <w:rPr>
          <w:rFonts w:ascii="Sylfaen" w:eastAsia="Times New Roman" w:hAnsi="Sylfaen" w:cs="Sylfaen"/>
          <w:lang w:eastAsia="x-none"/>
        </w:rPr>
        <w:t>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საქპატენტი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აქვეყნებს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ბიულეტენში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</w:t>
      </w:r>
      <w:r>
        <w:rPr>
          <w:rFonts w:ascii="Sylfaen" w:eastAsia="Times New Roman" w:hAnsi="Sylfaen" w:cs="Sylfaen"/>
          <w:b/>
          <w:bCs/>
          <w:lang w:eastAsia="x-none"/>
        </w:rPr>
        <w:t>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შან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სა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კუთ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რე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ბის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დაც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45. </w:t>
      </w:r>
      <w:r>
        <w:rPr>
          <w:rFonts w:ascii="Sylfaen" w:eastAsia="Times New Roman" w:hAnsi="Sylfaen" w:cs="Sylfaen"/>
          <w:b/>
          <w:bCs/>
          <w:lang w:eastAsia="x-none"/>
        </w:rPr>
        <w:t>სასაქონლო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ნიშანზე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N1922)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-2–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ბრუნვაში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დასაწყობებული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განცალკევება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საქონელზეა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დატანილი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ეტიკეტის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ანაბეჭდის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შეფუთვის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შესაფუთი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სარეკლამო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იმიტაცია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ინტერნეტში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გამოსახულების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წაშლა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დასამზადებლად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კლიშეს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მატრიცის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დანადგარის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.               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შეხედულებისამებრ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</w:t>
      </w:r>
      <w:r>
        <w:rPr>
          <w:rFonts w:ascii="Sylfaen" w:eastAsia="Times New Roman" w:hAnsi="Sylfaen" w:cs="Sylfaen"/>
          <w:lang w:eastAsia="x-none"/>
        </w:rPr>
        <w:t>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მასშტაბით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</w:t>
      </w:r>
      <w:r>
        <w:rPr>
          <w:rFonts w:ascii="Sylfaen" w:eastAsia="Times New Roman" w:hAnsi="Sylfaen" w:cs="Sylfaen"/>
          <w:lang w:eastAsia="x-none"/>
        </w:rPr>
        <w:t>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გაუფრთხილებლობით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არაპროპორციული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</w:t>
      </w:r>
      <w:r>
        <w:rPr>
          <w:rFonts w:ascii="Sylfaen" w:eastAsia="Times New Roman" w:hAnsi="Sylfaen" w:cs="Sylfaen"/>
          <w:lang w:eastAsia="x-none"/>
        </w:rPr>
        <w:t>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</w:t>
      </w:r>
      <w:r>
        <w:rPr>
          <w:rFonts w:ascii="Sylfaen" w:eastAsia="Times New Roman" w:hAnsi="Sylfaen" w:cs="Sylfaen"/>
          <w:lang w:eastAsia="x-none"/>
        </w:rPr>
        <w:t>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მიუღებელი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სასარგებლოდ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</w:t>
      </w:r>
      <w:r>
        <w:rPr>
          <w:rFonts w:ascii="Sylfaen" w:eastAsia="Times New Roman" w:hAnsi="Sylfaen" w:cs="Sylfaen"/>
          <w:lang w:eastAsia="x-none"/>
        </w:rPr>
        <w:t>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</w:t>
      </w:r>
      <w:r>
        <w:rPr>
          <w:rFonts w:ascii="Sylfaen" w:eastAsia="Times New Roman" w:hAnsi="Sylfaen" w:cs="Sylfaen"/>
          <w:lang w:eastAsia="x-none"/>
        </w:rPr>
        <w:t>ბელისთვის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გადაიხდიდა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512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მსგავსების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რეპუტაცია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მასშტაბი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ხასიათი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შეთავაზებაც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მა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ვა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46.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ძალაში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შესვლამდე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შეტანილი</w:t>
      </w:r>
    </w:p>
    <w:p w:rsidR="00000000" w:rsidRDefault="00512413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განაცხადი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მოწმობა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ნაც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მელ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ხი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”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N304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ვლამ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გის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ტრი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შან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ცე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კვნი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ბუ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ლე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ბა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ნი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47. </w:t>
      </w:r>
      <w:r>
        <w:rPr>
          <w:rFonts w:ascii="Sylfaen" w:eastAsia="Times New Roman" w:hAnsi="Sylfaen" w:cs="Sylfaen"/>
          <w:b/>
          <w:bCs/>
          <w:lang w:eastAsia="x-none"/>
        </w:rPr>
        <w:t>ძალადაკარგული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აქტები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”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სამოქმედოდ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მარტის</w:t>
      </w:r>
      <w:r>
        <w:rPr>
          <w:rFonts w:ascii="Sylfaen" w:eastAsia="Times New Roman" w:hAnsi="Sylfaen" w:cs="Sylfaen"/>
          <w:lang w:eastAsia="x-none"/>
        </w:rPr>
        <w:t xml:space="preserve">   N 304 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”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ნიშანდების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კაბინეტის</w:t>
      </w:r>
      <w:r>
        <w:rPr>
          <w:rFonts w:ascii="Sylfaen" w:eastAsia="Times New Roman" w:hAnsi="Sylfaen" w:cs="Sylfaen"/>
          <w:lang w:eastAsia="x-none"/>
        </w:rPr>
        <w:t xml:space="preserve"> 1993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25 </w:t>
      </w:r>
      <w:r>
        <w:rPr>
          <w:rFonts w:ascii="Sylfaen" w:eastAsia="Times New Roman" w:hAnsi="Sylfaen" w:cs="Sylfaen"/>
          <w:lang w:eastAsia="x-none"/>
        </w:rPr>
        <w:t>ივნისის</w:t>
      </w:r>
      <w:r>
        <w:rPr>
          <w:rFonts w:ascii="Sylfaen" w:eastAsia="Times New Roman" w:hAnsi="Sylfaen" w:cs="Sylfaen"/>
          <w:lang w:eastAsia="x-none"/>
        </w:rPr>
        <w:t xml:space="preserve">  N 483 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>მუხ</w:t>
      </w:r>
      <w:r>
        <w:rPr>
          <w:rFonts w:ascii="Sylfaen" w:eastAsia="Times New Roman" w:hAnsi="Sylfaen" w:cs="Sylfaen"/>
          <w:b/>
          <w:bCs/>
          <w:lang w:eastAsia="x-none"/>
        </w:rPr>
        <w:softHyphen/>
      </w:r>
      <w:r>
        <w:rPr>
          <w:rFonts w:ascii="Sylfaen" w:eastAsia="Times New Roman" w:hAnsi="Sylfaen" w:cs="Sylfaen"/>
          <w:b/>
          <w:bCs/>
          <w:lang w:eastAsia="x-none"/>
        </w:rPr>
        <w:t>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 xml:space="preserve">48.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თებერვალი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N 1795 -II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51241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tMtavrP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12413"/>
    <w:rsid w:val="0051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teqstebi">
    <w:name w:val="teqstebi"/>
    <w:basedOn w:val="Normal"/>
    <w:uiPriority w:val="99"/>
    <w:pPr>
      <w:spacing w:line="288" w:lineRule="auto"/>
      <w:ind w:firstLine="454"/>
      <w:jc w:val="both"/>
    </w:pPr>
    <w:rPr>
      <w:rFonts w:ascii="LitNusx" w:hAnsi="LitNusx" w:cs="LitNusx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muxli">
    <w:name w:val="muxli"/>
    <w:basedOn w:val="Normal"/>
    <w:uiPriority w:val="99"/>
    <w:pPr>
      <w:keepNext/>
      <w:keepLines/>
      <w:spacing w:before="480" w:after="120"/>
      <w:ind w:left="1701" w:hanging="1701"/>
    </w:pPr>
    <w:rPr>
      <w:rFonts w:ascii="LitMtavrPS" w:hAnsi="LitMtavrPS" w:cs="LitMtavrP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8534</Words>
  <Characters>48646</Characters>
  <Application>Microsoft Office Word</Application>
  <DocSecurity>0</DocSecurity>
  <Lines>405</Lines>
  <Paragraphs>114</Paragraphs>
  <ScaleCrop>false</ScaleCrop>
  <Company/>
  <LinksUpToDate>false</LinksUpToDate>
  <CharactersWithSpaces>57066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