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ფაქტორების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</w:t>
      </w:r>
      <w:r>
        <w:rPr>
          <w:rFonts w:ascii="Sylfaen" w:eastAsia="Times New Roman" w:hAnsi="Sylfaen" w:cs="Sylfaen"/>
          <w:lang w:eastAsia="x-none"/>
        </w:rPr>
        <w:t>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ტაქსონი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გენეტიკურად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ბიომრავალფეროვნ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ხმელეთის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</w:t>
      </w:r>
      <w:r>
        <w:rPr>
          <w:rFonts w:ascii="Sylfaen" w:eastAsia="Times New Roman" w:hAnsi="Sylfaen" w:cs="Sylfaen"/>
          <w:lang w:eastAsia="x-none"/>
        </w:rPr>
        <w:t>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საგანი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სფეროში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</w:t>
      </w:r>
      <w:r>
        <w:rPr>
          <w:rFonts w:ascii="Sylfaen" w:eastAsia="Times New Roman" w:hAnsi="Sylfaen" w:cs="Sylfaen"/>
          <w:lang w:val="en-US"/>
        </w:rPr>
        <w:t>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1973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ვაშინგტონის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მუხლებისა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VIII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 </w:t>
      </w:r>
      <w:r>
        <w:rPr>
          <w:rFonts w:ascii="Sylfaen" w:eastAsia="Times New Roman" w:hAnsi="Sylfaen" w:cs="Sylfaen"/>
          <w:lang w:val="en-US"/>
        </w:rPr>
        <w:t>თავისა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</w:t>
      </w:r>
      <w:r>
        <w:rPr>
          <w:rFonts w:ascii="Sylfaen" w:eastAsia="Times New Roman" w:hAnsi="Sylfaen" w:cs="Sylfaen"/>
          <w:lang w:val="en-US"/>
        </w:rPr>
        <w:t>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საკანონმდებლო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საფუძვლები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ხელშეკრულებებისგან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შედგენითა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დღევანდელი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კომპეტენციათა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გამიჯვნა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მეთოდოლოგიური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</w:t>
      </w:r>
      <w:r>
        <w:rPr>
          <w:rFonts w:ascii="Sylfaen" w:eastAsia="Times New Roman" w:hAnsi="Sylfaen" w:cs="Sylfaen"/>
          <w:lang w:eastAsia="x-none"/>
        </w:rPr>
        <w:t>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ფუნდამენტური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</w:t>
      </w:r>
      <w:r>
        <w:rPr>
          <w:rFonts w:ascii="Sylfaen" w:eastAsia="Times New Roman" w:hAnsi="Sylfaen" w:cs="Sylfaen"/>
          <w:lang w:eastAsia="x-none"/>
        </w:rPr>
        <w:t>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       </w:t>
      </w:r>
      <w:r>
        <w:rPr>
          <w:rFonts w:ascii="Sylfaen" w:eastAsia="Times New Roman" w:hAnsi="Sylfaen" w:cs="Sylfaen"/>
          <w:b/>
          <w:bCs/>
          <w:lang w:eastAsia="x-none"/>
        </w:rPr>
        <w:t>აფხაზეთისა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აჭარის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ავტონომიური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რესპუბლიკების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შედგენაში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N6904)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ფიზიკურ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ფიზიკურ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სფეროსთვის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N6904)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სტრუქციის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დაპროექტებამ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სტრუქციამ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ფიზიკურ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>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თიბვა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. (25.03.2013. N462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ანთროპოგენური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სკრინინგის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; (1.06.2017. N902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(18.07.2006 N 3479)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მოვლითი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სასუქების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შხამქიმიკატებისა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საბინადრო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ცხოველების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(25.03.2013. N462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60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სამიგრაციო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ველურ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მცენარეთა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მოჭრა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</w:t>
      </w:r>
      <w:r>
        <w:rPr>
          <w:rFonts w:ascii="Sylfaen" w:eastAsia="Times New Roman" w:hAnsi="Sylfaen" w:cs="Sylfaen"/>
          <w:lang w:val="en-US"/>
        </w:rPr>
        <w:t>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შემთხვევებზე</w:t>
      </w:r>
      <w:r>
        <w:rPr>
          <w:rFonts w:ascii="Sylfaen" w:eastAsia="Times New Roman" w:hAnsi="Sylfaen" w:cs="Sylfaen"/>
          <w:lang w:eastAsia="x-none"/>
        </w:rPr>
        <w:t>.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</w:t>
      </w:r>
      <w:r>
        <w:rPr>
          <w:rFonts w:ascii="Sylfaen" w:eastAsia="Times New Roman" w:hAnsi="Sylfaen" w:cs="Sylfaen"/>
          <w:lang w:eastAsia="x-none"/>
        </w:rPr>
        <w:t>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ნუსხა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>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მიგრირებადი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(06.09.2013. N1033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სტრუქტურა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ქვენაწილებისაგან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>თინურ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განმსაზღვრელის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ამავდროულად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კორესპონდენტი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</w:t>
      </w:r>
      <w:r>
        <w:rPr>
          <w:rFonts w:ascii="Sylfaen" w:eastAsia="Times New Roman" w:hAnsi="Sylfaen" w:cs="Sylfaen"/>
          <w:lang w:eastAsia="x-none"/>
        </w:rPr>
        <w:t>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ათწლიან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პროგრამულ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>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საპრობლემო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</w:t>
      </w:r>
      <w:r>
        <w:rPr>
          <w:rFonts w:ascii="Sylfaen" w:eastAsia="Times New Roman" w:hAnsi="Sylfaen" w:cs="Sylfaen"/>
          <w:lang w:eastAsia="x-none"/>
        </w:rPr>
        <w:t>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შესათანხმებლად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პრეზიდიუმს</w:t>
      </w:r>
      <w:r>
        <w:rPr>
          <w:rFonts w:ascii="Sylfaen" w:eastAsia="Times New Roman" w:hAnsi="Sylfaen" w:cs="Sylfaen"/>
          <w:lang w:eastAsia="x-none"/>
        </w:rPr>
        <w:t>. (07.12.2017. N1657)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მდგომარეობისა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კატეგორიების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კლასიფიკაცია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განსაზღვრის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კრიტერიუმები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</w:t>
      </w:r>
      <w:r>
        <w:rPr>
          <w:rFonts w:ascii="Sylfaen" w:eastAsia="Times New Roman" w:hAnsi="Sylfaen" w:cs="Sylfaen"/>
          <w:lang w:eastAsia="x-none"/>
        </w:rPr>
        <w:t>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</w:t>
      </w:r>
      <w:r>
        <w:rPr>
          <w:rFonts w:ascii="Sylfaen" w:eastAsia="Times New Roman" w:hAnsi="Sylfaen" w:cs="Sylfaen"/>
          <w:lang w:eastAsia="x-none"/>
        </w:rPr>
        <w:t>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 (07.12.2017. N1657)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გარეულ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ცხოველთა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ველურ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მცენარეთა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ნუსხაში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(07.12.2017. N1657)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ნუსხიდან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ნუსხიდან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</w:t>
      </w:r>
      <w:r>
        <w:rPr>
          <w:rFonts w:ascii="Sylfaen" w:eastAsia="Times New Roman" w:hAnsi="Sylfaen" w:cs="Sylfaen"/>
          <w:lang w:eastAsia="x-none"/>
        </w:rPr>
        <w:t>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ნუსხიდან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ნუსხიდან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მონიტორინგის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აღდგენითი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</w:t>
      </w:r>
      <w:r>
        <w:rPr>
          <w:rFonts w:ascii="Sylfaen" w:eastAsia="Times New Roman" w:hAnsi="Sylfaen" w:cs="Sylfaen"/>
          <w:b/>
          <w:bCs/>
          <w:lang w:eastAsia="x-none"/>
        </w:rPr>
        <w:t>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მონიტორინგის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წარსულში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ამჟამად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კადასტრისა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</w:t>
      </w:r>
      <w:r>
        <w:rPr>
          <w:rFonts w:ascii="Sylfaen" w:eastAsia="Times New Roman" w:hAnsi="Sylfaen" w:cs="Sylfaen"/>
          <w:lang w:eastAsia="x-none"/>
        </w:rPr>
        <w:t>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პრეპარატებით</w:t>
      </w:r>
      <w:r>
        <w:rPr>
          <w:rFonts w:ascii="Sylfaen" w:eastAsia="Times New Roman" w:hAnsi="Sylfaen" w:cs="Sylfaen"/>
          <w:lang w:eastAsia="x-none"/>
        </w:rPr>
        <w:t xml:space="preserve">),  </w:t>
      </w:r>
      <w:r>
        <w:rPr>
          <w:rFonts w:ascii="Sylfaen" w:eastAsia="Times New Roman" w:hAnsi="Sylfaen" w:cs="Sylfaen"/>
          <w:lang w:eastAsia="x-none"/>
        </w:rPr>
        <w:t>ხელოვნურ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აღწერილია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</w:t>
      </w:r>
      <w:r>
        <w:rPr>
          <w:rFonts w:ascii="Sylfaen" w:eastAsia="Times New Roman" w:hAnsi="Sylfaen" w:cs="Sylfaen"/>
          <w:lang w:eastAsia="x-none"/>
        </w:rPr>
        <w:t>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დაავადებების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ინდივიდების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ეგზ</w:t>
      </w:r>
      <w:r>
        <w:rPr>
          <w:rFonts w:ascii="Sylfaen" w:eastAsia="Times New Roman" w:hAnsi="Sylfaen" w:cs="Sylfaen"/>
          <w:lang w:eastAsia="x-none"/>
        </w:rPr>
        <w:t>ემპლარების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რუკები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საპრობლ</w:t>
      </w:r>
      <w:r>
        <w:rPr>
          <w:rFonts w:ascii="Sylfaen" w:eastAsia="Times New Roman" w:hAnsi="Sylfaen" w:cs="Sylfaen"/>
          <w:lang w:eastAsia="x-none"/>
        </w:rPr>
        <w:t>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შესათანხმებლად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იწონებს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>. (07.12.2017. N1657)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გამომცემელია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</w:t>
      </w:r>
      <w:r>
        <w:rPr>
          <w:rFonts w:ascii="Sylfaen" w:eastAsia="Times New Roman" w:hAnsi="Sylfaen" w:cs="Sylfaen"/>
          <w:lang w:val="en-US"/>
        </w:rPr>
        <w:t>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გაავრცელოს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ადაპტირებული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სასკოლო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ბავშვებისათვის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(16.03.2021 N357)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გამოიცემა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</w:t>
      </w:r>
      <w:r>
        <w:rPr>
          <w:rFonts w:ascii="Sylfaen" w:eastAsia="Times New Roman" w:hAnsi="Sylfaen" w:cs="Sylfaen"/>
          <w:b/>
          <w:bCs/>
          <w:lang w:eastAsia="x-none"/>
        </w:rPr>
        <w:t>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გარეული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ცხოველებისა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ველური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მცენარეების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(</w:t>
      </w: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ცხოველებისა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ველური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მცენარეების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შემთხვევები</w:t>
      </w:r>
      <w:r>
        <w:rPr>
          <w:rFonts w:ascii="Sylfaen" w:hAnsi="Sylfaen" w:cs="Sylfaen"/>
          <w:lang w:eastAsia="x-none"/>
        </w:rPr>
        <w:t xml:space="preserve"> (25.03.2013. N462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გადარჩენის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განკურნების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პოპულაციის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). (07.12.2017. N1657)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607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>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ველური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მცენარეების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გასამრავლებლად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გასაშენებლად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დენდროლოგიურ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ბოტანიკურ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ბაღებსა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გასაშენებლად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გასაშენებლად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ზნებისათვის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>;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>; (8.11.2011. N5201)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</w:t>
      </w:r>
      <w:r>
        <w:rPr>
          <w:rFonts w:ascii="Sylfaen" w:eastAsia="Times New Roman" w:hAnsi="Sylfaen" w:cs="Sylfaen"/>
          <w:lang w:val="en-US"/>
        </w:rPr>
        <w:t>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მოთხრილ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მოტეხილი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ფაუტი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ზეხმელი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ხმობადი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ლანდშაფტის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მოთხრილ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მოტეხილი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ზეხმელი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ხმობადი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მერქნიანი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</w:t>
      </w:r>
      <w:r>
        <w:rPr>
          <w:rFonts w:ascii="Sylfaen" w:eastAsia="Times New Roman" w:hAnsi="Sylfaen" w:cs="Sylfaen"/>
          <w:lang w:eastAsia="x-none"/>
        </w:rPr>
        <w:t>;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აშენებულია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ind w:firstLine="676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მოპოვებაზე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ამოღებაზე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 (07.12.2017. N1657)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ab/>
      </w: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</w:t>
      </w:r>
      <w:r>
        <w:rPr>
          <w:rFonts w:ascii="Sylfaen" w:eastAsia="Times New Roman" w:hAnsi="Sylfaen" w:cs="Sylfaen"/>
          <w:lang w:val="en-US"/>
        </w:rPr>
        <w:t>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eastAsia="x-none"/>
        </w:rPr>
        <w:t xml:space="preserve">          2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</w:t>
      </w:r>
      <w:r>
        <w:rPr>
          <w:rFonts w:ascii="Sylfaen" w:eastAsia="Times New Roman" w:hAnsi="Sylfaen" w:cs="Sylfaen"/>
          <w:lang w:val="en-US"/>
        </w:rPr>
        <w:t>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</w:t>
      </w:r>
      <w:r>
        <w:rPr>
          <w:rFonts w:ascii="Sylfaen" w:eastAsia="Times New Roman" w:hAnsi="Sylfaen" w:cs="Sylfaen"/>
          <w:b/>
          <w:bCs/>
          <w:lang w:eastAsia="x-none"/>
        </w:rPr>
        <w:t>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დაგეგმვა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ქველმოქმედების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</w:t>
      </w:r>
      <w:r>
        <w:rPr>
          <w:rFonts w:ascii="Sylfaen" w:eastAsia="Times New Roman" w:hAnsi="Sylfaen" w:cs="Sylfaen"/>
          <w:lang w:eastAsia="x-none"/>
        </w:rPr>
        <w:t>გმვა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გეგმვა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პერსპექტიულ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3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განსახლებისა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ინფრასტრუქტურულ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19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ქალაქთმშენებლობით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პროექტებსა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პროექტებში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</w:t>
      </w:r>
      <w:r>
        <w:rPr>
          <w:rFonts w:ascii="Sylfaen" w:eastAsia="Times New Roman" w:hAnsi="Sylfaen" w:cs="Sylfaen"/>
          <w:lang w:eastAsia="x-none"/>
        </w:rPr>
        <w:t>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პერსპექტიული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სამიგრაციო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</w:t>
      </w:r>
      <w:r>
        <w:rPr>
          <w:rFonts w:ascii="Sylfaen" w:eastAsia="Times New Roman" w:hAnsi="Sylfaen" w:cs="Sylfaen"/>
          <w:lang w:eastAsia="x-none"/>
        </w:rPr>
        <w:t>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იგეგმება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შედგენისა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ქველმოქმედების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ცხოველებითა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ველური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მცენარეებით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ვაჭრობა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რეზოლუციების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კონფე</w:t>
      </w:r>
      <w:r>
        <w:rPr>
          <w:rFonts w:ascii="Sylfaen" w:eastAsia="Times New Roman" w:hAnsi="Sylfaen" w:cs="Sylfaen"/>
          <w:lang w:val="en-US"/>
        </w:rPr>
        <w:t>რენციაზე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პროაქტიულად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კავშირებით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მოშენებულია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</w:t>
      </w:r>
      <w:r>
        <w:rPr>
          <w:rFonts w:ascii="Sylfaen" w:eastAsia="Times New Roman" w:hAnsi="Sylfaen" w:cs="Sylfaen"/>
          <w:lang w:val="en-US"/>
        </w:rPr>
        <w:t>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კულტივირებული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სანაშენე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გასამრავლებელი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მასალისგან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სანაშენე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ხოველი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 CITES-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</w:t>
      </w:r>
      <w:r>
        <w:rPr>
          <w:rFonts w:ascii="Sylfaen" w:eastAsia="Times New Roman" w:hAnsi="Sylfaen" w:cs="Sylfaen"/>
          <w:lang w:val="en-US"/>
        </w:rPr>
        <w:t>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დერივატი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ქვესახეობა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დაუმუშავებელი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მარტივად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რეტროსპექტულად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ანონის</w:t>
      </w:r>
      <w:r>
        <w:rPr>
          <w:rFonts w:ascii="Sylfaen" w:eastAsia="Times New Roman" w:hAnsi="Sylfaen" w:cs="Sylfaen"/>
          <w:lang w:val="en-US"/>
        </w:rPr>
        <w:t xml:space="preserve"> 24-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№12.3 </w:t>
      </w:r>
      <w:r>
        <w:rPr>
          <w:rFonts w:ascii="Sylfaen" w:eastAsia="Times New Roman" w:hAnsi="Sylfaen" w:cs="Sylfaen"/>
          <w:lang w:val="en-US"/>
        </w:rPr>
        <w:t>რეზოლუციის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</w:t>
      </w:r>
      <w:r>
        <w:rPr>
          <w:rFonts w:ascii="Sylfaen" w:eastAsia="Times New Roman" w:hAnsi="Sylfaen" w:cs="Sylfaen"/>
          <w:lang w:val="en-US"/>
        </w:rPr>
        <w:t>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დანერგვისთვის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კონფერენციას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</w:t>
      </w:r>
      <w:r>
        <w:rPr>
          <w:rFonts w:ascii="Sylfaen" w:eastAsia="Times New Roman" w:hAnsi="Sylfaen" w:cs="Sylfaen"/>
          <w:lang w:val="en-US"/>
        </w:rPr>
        <w:t>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ოქტომბრამდე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არალეგალური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არალეგალური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4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კონვენციის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I </w:t>
      </w:r>
      <w:r>
        <w:rPr>
          <w:rFonts w:ascii="Sylfaen" w:eastAsia="Times New Roman" w:hAnsi="Sylfaen" w:cs="Sylfaen"/>
          <w:b/>
          <w:bCs/>
          <w:lang w:val="en-US"/>
        </w:rPr>
        <w:t>დანართში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შეტანი</w:t>
      </w:r>
      <w:r>
        <w:rPr>
          <w:rFonts w:ascii="Sylfaen" w:eastAsia="Times New Roman" w:hAnsi="Sylfaen" w:cs="Sylfaen"/>
          <w:b/>
          <w:bCs/>
          <w:lang w:val="en-US"/>
        </w:rPr>
        <w:t>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ნიმუშით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ვაჭრობა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</w:t>
      </w:r>
      <w:r>
        <w:rPr>
          <w:rFonts w:ascii="Sylfaen" w:eastAsia="Times New Roman" w:hAnsi="Sylfaen" w:cs="Sylfaen"/>
          <w:lang w:val="en-US"/>
        </w:rPr>
        <w:t>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</w:t>
      </w:r>
      <w:r>
        <w:rPr>
          <w:rFonts w:ascii="Sylfaen" w:eastAsia="Times New Roman" w:hAnsi="Sylfaen" w:cs="Sylfaen"/>
          <w:lang w:val="en-US"/>
        </w:rPr>
        <w:t>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</w:t>
      </w:r>
      <w:r>
        <w:rPr>
          <w:rFonts w:ascii="Sylfaen" w:eastAsia="Times New Roman" w:hAnsi="Sylfaen" w:cs="Sylfaen"/>
          <w:lang w:val="en-US"/>
        </w:rPr>
        <w:t>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გამრავლებუ</w:t>
      </w:r>
      <w:r>
        <w:rPr>
          <w:rFonts w:ascii="Sylfaen" w:eastAsia="Times New Roman" w:hAnsi="Sylfaen" w:cs="Sylfaen"/>
          <w:lang w:val="en-US"/>
        </w:rPr>
        <w:t>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მოშენებულია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კონვენციის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II </w:t>
      </w:r>
      <w:r>
        <w:rPr>
          <w:rFonts w:ascii="Sylfaen" w:eastAsia="Times New Roman" w:hAnsi="Sylfaen" w:cs="Sylfaen"/>
          <w:b/>
          <w:bCs/>
          <w:lang w:val="en-US"/>
        </w:rPr>
        <w:t>დანართში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შეტანილი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ნიმუშით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ვაჭრო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</w:t>
      </w:r>
      <w:r>
        <w:rPr>
          <w:rFonts w:ascii="Sylfaen" w:eastAsia="Times New Roman" w:hAnsi="Sylfaen" w:cs="Sylfaen"/>
          <w:lang w:val="en-US"/>
        </w:rPr>
        <w:t>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დანართში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ბოლქვის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ყოჩივარდას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გორგლის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(22.12.2018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</w:t>
      </w:r>
      <w:r>
        <w:rPr>
          <w:rFonts w:ascii="Sylfaen" w:eastAsia="Times New Roman" w:hAnsi="Sylfaen" w:cs="Sylfaen"/>
          <w:lang w:val="ka-GE" w:eastAsia="ka-GE"/>
        </w:rPr>
        <w:t>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თვისებრივ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აუქციო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ნიმუშით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  <w:r>
        <w:rPr>
          <w:rFonts w:ascii="Sylfaen" w:eastAsia="Times New Roman" w:hAnsi="Sylfaen" w:cs="Sylfaen"/>
          <w:lang w:val="ka-GE" w:eastAsia="ka-GE"/>
        </w:rPr>
        <w:t xml:space="preserve">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</w:t>
      </w:r>
      <w:r>
        <w:rPr>
          <w:rFonts w:ascii="Sylfaen" w:eastAsia="Times New Roman" w:hAnsi="Sylfaen" w:cs="Sylfaen"/>
          <w:lang w:val="ka-GE" w:eastAsia="ka-GE"/>
        </w:rPr>
        <w:t>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</w:t>
      </w:r>
      <w:r>
        <w:rPr>
          <w:rFonts w:ascii="Sylfaen" w:eastAsia="Times New Roman" w:hAnsi="Sylfaen" w:cs="Sylfaen"/>
          <w:lang w:val="ka-GE" w:eastAsia="ka-GE"/>
        </w:rPr>
        <w:t>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თანმხლები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ონფისკაციას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</w:t>
      </w:r>
      <w:r>
        <w:rPr>
          <w:rFonts w:ascii="Sylfaen" w:eastAsia="Times New Roman" w:hAnsi="Sylfaen" w:cs="Sylfaen"/>
          <w:lang w:val="ka-GE" w:eastAsia="ka-GE"/>
        </w:rPr>
        <w:t>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   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მარტორქის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ტროფეის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ეცვლასთან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პრეკონვენციური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</w:t>
      </w:r>
      <w:r>
        <w:rPr>
          <w:rFonts w:ascii="Sylfaen" w:eastAsia="Times New Roman" w:hAnsi="Sylfaen" w:cs="Sylfaen"/>
          <w:lang w:val="ka-GE" w:eastAsia="ka-GE"/>
        </w:rPr>
        <w:t>რტისთვის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დერივატი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</w:t>
      </w:r>
      <w:r>
        <w:rPr>
          <w:rFonts w:ascii="Sylfaen" w:eastAsia="Times New Roman" w:hAnsi="Sylfaen" w:cs="Sylfaen"/>
          <w:lang w:val="ka-GE" w:eastAsia="ka-GE"/>
        </w:rPr>
        <w:t>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ზოოპარკისთვის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ბოტანიკური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ბაღისთვის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ცირკისთვის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ტროფეის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რეინტროდუქციისთვის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ინტროდუქციისთ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</w:t>
      </w:r>
      <w:r>
        <w:rPr>
          <w:rFonts w:ascii="Sylfaen" w:eastAsia="Times New Roman" w:hAnsi="Sylfaen" w:cs="Sylfaen"/>
          <w:lang w:val="ka-GE" w:eastAsia="ka-GE"/>
        </w:rPr>
        <w:t>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>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ბიოსამედიცინო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მრეწველობისთვის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ხელოვნ</w:t>
      </w:r>
      <w:r>
        <w:rPr>
          <w:rFonts w:ascii="Sylfaen" w:eastAsia="Times New Roman" w:hAnsi="Sylfaen" w:cs="Sylfaen"/>
          <w:lang w:val="ka-GE" w:eastAsia="ka-GE"/>
        </w:rPr>
        <w:t>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</w:t>
      </w:r>
      <w:r>
        <w:rPr>
          <w:rFonts w:ascii="Sylfaen" w:eastAsia="Times New Roman" w:hAnsi="Sylfaen" w:cs="Sylfaen"/>
          <w:lang w:val="ka-GE" w:eastAsia="ka-GE"/>
        </w:rPr>
        <w:t>მნის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ბოლქვის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გორგლის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</w:t>
      </w:r>
      <w:r>
        <w:rPr>
          <w:rFonts w:ascii="Sylfaen" w:eastAsia="Times New Roman" w:hAnsi="Sylfaen" w:cs="Sylfaen"/>
          <w:lang w:val="ka-GE" w:eastAsia="ka-GE"/>
        </w:rPr>
        <w:t>ავლების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     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</w:t>
      </w:r>
      <w:r>
        <w:rPr>
          <w:rFonts w:ascii="Sylfaen" w:eastAsia="Times New Roman" w:hAnsi="Sylfaen" w:cs="Sylfaen"/>
          <w:lang w:val="ka-GE" w:eastAsia="ka-GE"/>
        </w:rPr>
        <w:t>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სამეცნიერო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სამეც</w:t>
      </w:r>
      <w:r>
        <w:rPr>
          <w:rFonts w:ascii="Sylfaen" w:eastAsia="Times New Roman" w:hAnsi="Sylfaen" w:cs="Sylfaen"/>
          <w:lang w:val="ka-GE" w:eastAsia="ka-GE"/>
        </w:rPr>
        <w:t>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პრეკონვენციური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კონვ</w:t>
      </w:r>
      <w:r>
        <w:rPr>
          <w:rFonts w:ascii="Sylfaen" w:eastAsia="Times New Roman" w:hAnsi="Sylfaen" w:cs="Sylfaen"/>
          <w:lang w:val="ka-GE" w:eastAsia="ka-GE"/>
        </w:rPr>
        <w:t>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ხიზილალის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</w:t>
      </w:r>
      <w:r>
        <w:rPr>
          <w:rFonts w:ascii="Sylfaen" w:eastAsia="Times New Roman" w:hAnsi="Sylfaen" w:cs="Sylfaen"/>
          <w:lang w:val="ka-GE" w:eastAsia="ka-GE"/>
        </w:rPr>
        <w:t>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მუშისთვის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</w:t>
      </w:r>
      <w:r>
        <w:rPr>
          <w:rFonts w:ascii="Sylfaen" w:eastAsia="Times New Roman" w:hAnsi="Sylfaen" w:cs="Sylfaen"/>
          <w:lang w:val="ka-GE" w:eastAsia="ka-GE"/>
        </w:rPr>
        <w:t>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(22.12.2018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</w:t>
      </w:r>
      <w:r>
        <w:rPr>
          <w:rFonts w:ascii="Sylfaen" w:eastAsia="Times New Roman" w:hAnsi="Sylfaen" w:cs="Sylfaen"/>
          <w:lang w:val="ka-GE" w:eastAsia="ka-GE"/>
        </w:rPr>
        <w:t>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ბეჭედს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</w:t>
      </w:r>
      <w:r>
        <w:rPr>
          <w:rFonts w:ascii="Sylfaen" w:eastAsia="Times New Roman" w:hAnsi="Sylfaen" w:cs="Sylfaen"/>
          <w:lang w:val="ka-GE" w:eastAsia="ka-GE"/>
        </w:rPr>
        <w:t>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</w:t>
      </w:r>
      <w:r>
        <w:rPr>
          <w:rFonts w:ascii="Sylfaen" w:eastAsia="Times New Roman" w:hAnsi="Sylfaen" w:cs="Sylfaen"/>
          <w:lang w:val="ka-GE" w:eastAsia="ka-GE"/>
        </w:rPr>
        <w:t>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ეგზე</w:t>
      </w:r>
      <w:r>
        <w:rPr>
          <w:rFonts w:ascii="Sylfaen" w:eastAsia="Times New Roman" w:hAnsi="Sylfaen" w:cs="Sylfaen"/>
          <w:lang w:val="ka-GE" w:eastAsia="ka-GE"/>
        </w:rPr>
        <w:t>მპლარად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</w:t>
      </w:r>
      <w:r>
        <w:rPr>
          <w:rFonts w:ascii="Sylfaen" w:eastAsia="Times New Roman" w:hAnsi="Sylfaen" w:cs="Sylfaen"/>
          <w:lang w:val="ka-GE" w:eastAsia="ka-GE"/>
        </w:rPr>
        <w:t>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ანაბეჭდს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დაკარგვა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მდივნოსა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20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მოსაკრებელი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</w:t>
      </w:r>
      <w:r>
        <w:rPr>
          <w:rFonts w:ascii="Sylfaen" w:eastAsia="Times New Roman" w:hAnsi="Sylfaen" w:cs="Sylfaen"/>
          <w:lang w:val="ka-GE" w:eastAsia="ka-GE"/>
        </w:rPr>
        <w:t>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21</w:t>
      </w:r>
      <w:r>
        <w:rPr>
          <w:rFonts w:ascii="Sylfaen" w:hAnsi="Sylfaen" w:cs="Sylfaen"/>
          <w:b/>
          <w:bCs/>
          <w:lang w:val="ka-GE" w:eastAsia="ka-GE"/>
        </w:rPr>
        <w:t>. CITES-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წარმოშობის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დერივატი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>. CITES-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22.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ნიმუშის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</w:t>
      </w:r>
      <w:r>
        <w:rPr>
          <w:rFonts w:ascii="Sylfaen" w:eastAsia="Times New Roman" w:hAnsi="Sylfaen" w:cs="Sylfaen"/>
          <w:lang w:val="ka-GE" w:eastAsia="ka-GE"/>
        </w:rPr>
        <w:t>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</w:t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</w:t>
      </w:r>
      <w:r>
        <w:rPr>
          <w:rFonts w:ascii="Sylfaen" w:eastAsia="Times New Roman" w:hAnsi="Sylfaen" w:cs="Sylfaen"/>
          <w:lang w:val="ka-GE" w:eastAsia="ka-GE"/>
        </w:rPr>
        <w:t>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უკანონოდ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), </w:t>
      </w:r>
      <w:r>
        <w:rPr>
          <w:rFonts w:ascii="Sylfaen" w:eastAsia="Times New Roman" w:hAnsi="Sylfaen" w:cs="Sylfaen"/>
          <w:b/>
          <w:bCs/>
          <w:lang w:eastAsia="x-none"/>
        </w:rPr>
        <w:t>რეწვისა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მოსპობის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განადგურ</w:t>
      </w:r>
      <w:r>
        <w:rPr>
          <w:rFonts w:ascii="Sylfaen" w:eastAsia="Times New Roman" w:hAnsi="Sylfaen" w:cs="Sylfaen"/>
          <w:b/>
          <w:bCs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რეწვისა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შესახე</w:t>
      </w:r>
      <w:r>
        <w:rPr>
          <w:rFonts w:ascii="Sylfaen" w:eastAsia="Times New Roman" w:hAnsi="Sylfaen" w:cs="Sylfaen"/>
          <w:b/>
          <w:bCs/>
          <w:lang w:eastAsia="x-none"/>
        </w:rPr>
        <w:t>ბ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დავის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გლობალური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რეგიონალური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მნ</w:t>
      </w:r>
      <w:r>
        <w:rPr>
          <w:rFonts w:ascii="Sylfaen" w:eastAsia="Times New Roman" w:hAnsi="Sylfaen" w:cs="Sylfaen"/>
          <w:b/>
          <w:bCs/>
          <w:lang w:eastAsia="x-none"/>
        </w:rPr>
        <w:t>იშვნელობის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გლობალური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XIII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«„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».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N462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სოფლის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მეურნეობის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მინისტ</w:t>
      </w:r>
      <w:r>
        <w:rPr>
          <w:rFonts w:ascii="Sylfaen" w:eastAsia="Times New Roman" w:hAnsi="Sylfaen" w:cs="Sylfaen"/>
          <w:b/>
          <w:bCs/>
          <w:lang w:val="ka-GE" w:eastAsia="ka-GE"/>
        </w:rPr>
        <w:t>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დასამტკიცებელი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ვაშინგტონის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07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(8.11.2011. N5201)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«„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»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(25.03.2013. N462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ნუსხის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1982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მიგრირებადი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1979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ივნისს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აფრიკა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ევრაზიის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მიგრირებადი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ფრინველების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ხმელთაშუა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ატლანტის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ოკეანის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ვეშაპისებრთა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მიგრირებადი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გადაშენების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სახეობ</w:t>
      </w:r>
      <w:r>
        <w:rPr>
          <w:rFonts w:ascii="Sylfaen" w:eastAsia="Times New Roman" w:hAnsi="Sylfaen" w:cs="Sylfaen"/>
          <w:b/>
          <w:bCs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მდგომარეობისა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კატეგორიების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კლასიფიკაციასა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განსაზღვრის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კრიტერიუმებთან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აქტებშიც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60707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60707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გასაუქმებელი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N546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1977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N4,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.77);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1983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N650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«„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» (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1983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N5,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.70);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შემცირებადი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აბორიგენული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გენოფონდის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>, 1991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N7(612),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.481);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N625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1991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N8);    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N433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1992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N4).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07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2356 –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460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0707"/>
    <w:rsid w:val="004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cs="Cambria"/>
      <w:b/>
      <w:bCs/>
      <w:sz w:val="32"/>
      <w:szCs w:val="32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CharChar1">
    <w:name w:val="Char Char1"/>
    <w:basedOn w:val="DefaultParagraphFont"/>
    <w:uiPriority w:val="99"/>
    <w:rPr>
      <w:rFonts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11997</Words>
  <Characters>68389</Characters>
  <Application>Microsoft Office Word</Application>
  <DocSecurity>0</DocSecurity>
  <Lines>569</Lines>
  <Paragraphs>160</Paragraphs>
  <ScaleCrop>false</ScaleCrop>
  <Company/>
  <LinksUpToDate>false</LinksUpToDate>
  <CharactersWithSpaces>80226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