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ADE3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716590F0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60763F39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დაცული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ტერიტორიების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სისტემის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3364473F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290E180D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1CBD6E3C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</w:p>
    <w:p w14:paraId="2A3AC086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კატეგორიების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თითოეული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დაარსებისა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მიზნებია</w:t>
      </w:r>
      <w:r>
        <w:rPr>
          <w:rFonts w:ascii="Sylfaen" w:eastAsia="Times New Roman" w:hAnsi="Sylfaen" w:cs="Sylfaen"/>
          <w:lang w:val="en-US"/>
        </w:rPr>
        <w:t>:</w:t>
      </w:r>
    </w:p>
    <w:p w14:paraId="2AF8AE85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უწყვეტი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გრძელვადიანი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>;</w:t>
      </w:r>
    </w:p>
    <w:p w14:paraId="214BF5FE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ეკოსისტემების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ლანდშაფტებისა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>;</w:t>
      </w:r>
    </w:p>
    <w:p w14:paraId="7A28C44C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წითელ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</w:t>
      </w:r>
      <w:r>
        <w:rPr>
          <w:rFonts w:ascii="Sylfaen" w:eastAsia="Times New Roman" w:hAnsi="Sylfaen" w:cs="Sylfaen"/>
          <w:lang w:val="en-US"/>
        </w:rPr>
        <w:t>აში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შეტანილ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გენოფონდის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>;</w:t>
      </w:r>
    </w:p>
    <w:p w14:paraId="08FF8C34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უნიკალური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იშვიათი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>;</w:t>
      </w:r>
    </w:p>
    <w:p w14:paraId="4EB24C47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ეროზიული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ღვარცოფის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წყა</w:t>
      </w:r>
      <w:r>
        <w:rPr>
          <w:rFonts w:ascii="Sylfaen" w:eastAsia="Times New Roman" w:hAnsi="Sylfaen" w:cs="Sylfaen"/>
          <w:lang w:val="en-US"/>
        </w:rPr>
        <w:t>ლდიდობა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წყალმოვარდნის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ზვავის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მეწყრის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მოხვედრილი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ზედაპირული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გადინებისა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განტვირთვის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ანთროპოგენური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ზემოქმედებისაგან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9253223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ლანდშაფტების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ხუროთმოძღვრული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დამახასიათებელი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პეიზაჟების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301233D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ძიებისათვის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ფასდაუდებელი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შეუცვლელი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საველე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>;</w:t>
      </w:r>
    </w:p>
    <w:p w14:paraId="2DB18951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რეკრეაციის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ტურიზმისათვის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ხელსაყრელი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14:paraId="0EEDBE12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ტრადიციული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ხალხური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აღდგენისა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თვითმყოფადი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შესანარ</w:t>
      </w:r>
      <w:r>
        <w:rPr>
          <w:rFonts w:ascii="Sylfaen" w:eastAsia="Times New Roman" w:hAnsi="Sylfaen" w:cs="Sylfaen"/>
          <w:lang w:val="en-US"/>
        </w:rPr>
        <w:t>ჩუნებლად</w:t>
      </w:r>
      <w:r>
        <w:rPr>
          <w:rFonts w:ascii="Sylfaen" w:eastAsia="Times New Roman" w:hAnsi="Sylfaen" w:cs="Sylfaen"/>
          <w:lang w:val="en-US"/>
        </w:rPr>
        <w:t>;</w:t>
      </w:r>
    </w:p>
    <w:p w14:paraId="51A1839E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სამრეწველო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ენერგეტიკული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დამზოგავი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სტიმულირება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(06.06.2003 N 2368)</w:t>
      </w:r>
      <w:r>
        <w:rPr>
          <w:rFonts w:ascii="Sylfaen" w:hAnsi="Sylfaen" w:cs="Sylfaen"/>
          <w:lang w:val="en-US"/>
        </w:rPr>
        <w:tab/>
      </w:r>
    </w:p>
    <w:p w14:paraId="3C431E63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75F19B92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(30.04.2014. N2307)</w:t>
      </w:r>
    </w:p>
    <w:p w14:paraId="50EA278D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1FC1B46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ანთროპოგენური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გარდამქმნელი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უმეტესწილად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მოსდევს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წონასწორობის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აღუდგენელი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AF181B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შეესატყვისება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(IUCN)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ჰაბიტატების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(Habita</w:t>
      </w:r>
      <w:r>
        <w:rPr>
          <w:rFonts w:ascii="Sylfaen" w:hAnsi="Sylfaen" w:cs="Sylfaen"/>
          <w:sz w:val="24"/>
          <w:szCs w:val="24"/>
          <w:lang w:eastAsia="x-none"/>
        </w:rPr>
        <w:t>t</w:t>
      </w:r>
      <w:r>
        <w:rPr>
          <w:rFonts w:ascii="Sylfaen" w:hAnsi="Sylfaen" w:cs="Sylfaen"/>
          <w:sz w:val="24"/>
          <w:szCs w:val="24"/>
          <w:lang w:val="ka-GE" w:eastAsia="ka-GE"/>
        </w:rPr>
        <w:t>/Species Managment Area);</w:t>
      </w:r>
    </w:p>
    <w:p w14:paraId="7B3CAF2D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ბიოგეოგრაფიუ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ფაუნის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დარაიონების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195CCA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დარაიონების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098C93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შეესატყვისება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(IUCN)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(Nat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ural Monument);</w:t>
      </w:r>
    </w:p>
    <w:p w14:paraId="4362990D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პეიზაჟი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89663AA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შეესატყვისება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(IUCN)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(Protected Landscape);</w:t>
      </w:r>
    </w:p>
    <w:p w14:paraId="7C7A365D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ფენომენების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შესანარჩუნებლად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784842B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CF6586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76A1EA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დემარკაცია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პერიმეტრის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არატიპური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2E7ED9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შეესატყვისება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(IUCN)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(National Park);</w:t>
      </w:r>
    </w:p>
    <w:p w14:paraId="08C539F4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4D0781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თვითმყოფადი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მრავალფეროვანი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ხელუხლებელი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სახეშეცვლილი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მრავალსაუკუნოვანი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წონასწორობით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325ACBD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ანთროპოგენური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60B66F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მანიპულაციები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რეინტროდუქცია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ტრანსლოკაცია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443B01F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C8490A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შეესატყვისება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(IUCN)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(Managed Resource Protected Area);</w:t>
      </w:r>
    </w:p>
    <w:p w14:paraId="25A6CBD1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შეესატყვისება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(IUCN)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(Strict Nature Reserve/Wilderness Area);</w:t>
      </w:r>
    </w:p>
    <w:p w14:paraId="0AE5D9D6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 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დაგეგმარება</w:t>
      </w:r>
      <w:r>
        <w:rPr>
          <w:rFonts w:ascii="Sylfaen" w:eastAsia="Times New Roman" w:hAnsi="Sylfaen" w:cs="Sylfaen"/>
          <w:lang w:val="ka-GE" w:eastAsia="ka-GE"/>
        </w:rPr>
        <w:t xml:space="preserve">   –  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</w:t>
      </w:r>
    </w:p>
    <w:p w14:paraId="2EE2901B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ჰარმონიული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ანთროპოგენური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გაწონასწორებულია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BF197A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7241239A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7FFB352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</w:t>
      </w:r>
      <w:r>
        <w:rPr>
          <w:rFonts w:ascii="Sylfaen" w:eastAsia="Times New Roman" w:hAnsi="Sylfaen" w:cs="Sylfaen"/>
          <w:lang w:val="ka-GE" w:eastAsia="ka-GE"/>
        </w:rPr>
        <w:t>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78F2BAE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</w:t>
      </w:r>
      <w:r>
        <w:rPr>
          <w:rFonts w:ascii="Sylfaen" w:eastAsia="Times New Roman" w:hAnsi="Sylfaen" w:cs="Sylfaen"/>
          <w:lang w:val="ka-GE" w:eastAsia="ka-GE"/>
        </w:rPr>
        <w:t>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მოწსრიგდება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A8B725A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2AEACC1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2263B96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FC8AA4E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3A50BF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</w:t>
      </w:r>
      <w:r>
        <w:rPr>
          <w:rFonts w:ascii="Sylfaen" w:eastAsia="Times New Roman" w:hAnsi="Sylfaen" w:cs="Sylfaen"/>
          <w:lang w:val="ka-GE" w:eastAsia="ka-GE"/>
        </w:rPr>
        <w:t>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8388422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B31D089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119FCD9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დინამიური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ხელუხლებელ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D05EBF1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შერიჩეს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სიდიდის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აკვატორია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უზრუნვეკლყოფს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73977F6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ბიოსფურული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მემეკდირეობის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ჭარბტენია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14:paraId="12BBD224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A796447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E08D049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მშვენიერებით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რეკრეაციული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32B47DA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სახმელეთო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აკვატორია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იშვიათი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დაუზიანებელი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ეკოსისტემა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ბიოცენოზი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(06.06.2003 N 2368)</w:t>
      </w:r>
    </w:p>
    <w:p w14:paraId="4E704D0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(17.02.2016. N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4736)</w:t>
      </w:r>
    </w:p>
    <w:p w14:paraId="4548401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ხელუხლებელი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არამანიპულაციური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D07D4F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ატრონობისა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მანიპულაციური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ტურიზმისა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644BA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რეკრეაციისა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EB79E4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ანთროპოგენური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40352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რეკრეაციის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ტურიზმისა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4402D2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2CEA1D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ზონ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ტრადიციულ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თიბვა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ხვნა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თესვა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</w:t>
      </w:r>
      <w:r>
        <w:rPr>
          <w:rFonts w:ascii="Sylfaen" w:eastAsia="Times New Roman" w:hAnsi="Sylfaen" w:cs="Sylfaen"/>
          <w:lang w:val="ka-GE" w:eastAsia="ka-GE"/>
        </w:rPr>
        <w:t>ომებისა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1E1A60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0EE6A56D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ითავსებდეს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650430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5B5E8B1D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50BC408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იშვიათი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F6C4158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იშვიათი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ეკოსისტემები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ჰიდროლოგიური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ეგზემპლიარები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ცოცხალ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ნამარხი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713B006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54B4F8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(25.03.2013. N476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)</w:t>
      </w:r>
    </w:p>
    <w:p w14:paraId="11AF38F5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14:paraId="0A28BE96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აღკვეთილი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8244114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აღკვეთილი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აარსდეს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ბიოცენოზებისა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შესანარჩუნებლად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</w:t>
      </w:r>
      <w:r>
        <w:rPr>
          <w:rFonts w:ascii="Sylfaen" w:eastAsia="Times New Roman" w:hAnsi="Sylfaen" w:cs="Sylfaen"/>
          <w:lang w:val="ka-GE" w:eastAsia="ka-GE"/>
        </w:rPr>
        <w:t>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აღკვეთილში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. (30.04.2014. N2307) </w:t>
      </w:r>
    </w:p>
    <w:p w14:paraId="01E18C23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აღკვეთილი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სახმელეთო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აკვატორიას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იშვიათი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</w:t>
      </w:r>
      <w:r>
        <w:rPr>
          <w:rFonts w:ascii="Sylfaen" w:eastAsia="Times New Roman" w:hAnsi="Sylfaen" w:cs="Sylfaen"/>
          <w:lang w:val="ka-GE" w:eastAsia="ka-GE"/>
        </w:rPr>
        <w:t>გენილი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(06.06.2003 N 2368)</w:t>
      </w:r>
    </w:p>
    <w:p w14:paraId="44C9D575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აღკვეთილი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E0ED2EF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9BED4BE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 xml:space="preserve">(25.03.2013. N476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-40 </w:t>
      </w:r>
      <w:r>
        <w:rPr>
          <w:rFonts w:ascii="Sylfaen" w:eastAsia="Times New Roman" w:hAnsi="Sylfaen" w:cs="Sylfaen"/>
          <w:i/>
          <w:iCs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lang w:val="ka-GE" w:eastAsia="ka-GE"/>
        </w:rPr>
        <w:t>)</w:t>
      </w:r>
    </w:p>
    <w:p w14:paraId="58F46685" w14:textId="77777777" w:rsidR="00000000" w:rsidRDefault="003E7393">
      <w:pPr>
        <w:widowControl/>
        <w:tabs>
          <w:tab w:val="left" w:pos="708"/>
          <w:tab w:val="left" w:pos="1134"/>
          <w:tab w:val="left" w:pos="2268"/>
          <w:tab w:val="left" w:pos="3402"/>
          <w:tab w:val="left" w:pos="4536"/>
          <w:tab w:val="left" w:pos="680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</w:p>
    <w:p w14:paraId="330DF2EE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92D5C8B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</w:t>
      </w:r>
      <w:r>
        <w:rPr>
          <w:rFonts w:ascii="Sylfaen" w:eastAsia="Times New Roman" w:hAnsi="Sylfaen" w:cs="Sylfaen"/>
          <w:lang w:val="ka-GE" w:eastAsia="ka-GE"/>
        </w:rPr>
        <w:t>რებულებით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გამორჩეული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ტურისტული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C44104C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 xml:space="preserve">(25.03.2013. N476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-40 </w:t>
      </w:r>
      <w:r>
        <w:rPr>
          <w:rFonts w:ascii="Sylfaen" w:eastAsia="Times New Roman" w:hAnsi="Sylfaen" w:cs="Sylfaen"/>
          <w:i/>
          <w:iCs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lang w:val="ka-GE" w:eastAsia="ka-GE"/>
        </w:rPr>
        <w:t>)</w:t>
      </w:r>
    </w:p>
    <w:p w14:paraId="7A31F83E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</w:t>
      </w:r>
      <w:r>
        <w:rPr>
          <w:rFonts w:ascii="Sylfaen" w:hAnsi="Sylfaen" w:cs="Sylfaen"/>
          <w:sz w:val="20"/>
          <w:szCs w:val="20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სახმელეთო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აკვატორიას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თვითმყოფადი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A0D4B0C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14:paraId="1B04F430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მოეწყ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8188D56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0F2E30C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0FD3627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D133422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აკვატორიას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აკუმულაციის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საძოვრების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პროდუქტიულობას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თევზჭერისა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ფრინველის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ტურიზმ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დასახელებებსაც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ხდებობეს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4C3DE82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 xml:space="preserve">(25.03.2013. N476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</w:t>
      </w:r>
      <w:r>
        <w:rPr>
          <w:rFonts w:ascii="Sylfaen" w:eastAsia="Times New Roman" w:hAnsi="Sylfaen" w:cs="Sylfaen"/>
          <w:i/>
          <w:iCs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-40 </w:t>
      </w:r>
      <w:r>
        <w:rPr>
          <w:rFonts w:ascii="Sylfaen" w:eastAsia="Times New Roman" w:hAnsi="Sylfaen" w:cs="Sylfaen"/>
          <w:i/>
          <w:iCs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lang w:val="ka-GE" w:eastAsia="ka-GE"/>
        </w:rPr>
        <w:t>)</w:t>
      </w:r>
    </w:p>
    <w:p w14:paraId="293BF91F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 </w:t>
      </w:r>
      <w:r>
        <w:rPr>
          <w:rFonts w:ascii="Sylfaen" w:hAnsi="Sylfaen" w:cs="Sylfaen"/>
          <w:sz w:val="20"/>
          <w:szCs w:val="20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CD0D035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1D07910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</w:t>
      </w:r>
    </w:p>
    <w:p w14:paraId="65C145BC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მრავალფეროვანი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დინამიურ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შეარჩუნების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გლობარული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რეკრეციული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</w:t>
      </w:r>
      <w:r>
        <w:rPr>
          <w:rFonts w:ascii="Sylfaen" w:eastAsia="Times New Roman" w:hAnsi="Sylfaen" w:cs="Sylfaen"/>
          <w:lang w:val="ka-GE" w:eastAsia="ka-GE"/>
        </w:rPr>
        <w:t>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9D1EEE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ანთროპოგენული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ესენია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0B85DF0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ბიომენის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F892FB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A2B9C5F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მიწათსარგებლობის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61AC5A6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დეგრადირებული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1D42AD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ადამიანი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ბიოსფეროს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იუნესკოს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93CABA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5D5205A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C471449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მანიპულაციების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DE1E41A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DF87A08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ტრადიციულ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6E74C6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ბირთვის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არამანიპულაციური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82B11C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D16F90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ანთროპოგენიზაციის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5B1D2D6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ტრადიციულ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F22864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22047D90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2151D31C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B1C8BD2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</w:t>
      </w:r>
      <w:r>
        <w:rPr>
          <w:rFonts w:ascii="Sylfaen" w:eastAsia="Times New Roman" w:hAnsi="Sylfaen" w:cs="Sylfaen"/>
          <w:lang w:val="ka-GE" w:eastAsia="ka-GE"/>
        </w:rPr>
        <w:t>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12CEF65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63E8FC69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C2838C2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მაგალითები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2E166AE8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იშვიათი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ფენომენები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ფორმაციები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წარმონაქმნები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D1006A5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საარსებო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(06.06.2003 N 2368)</w:t>
      </w:r>
      <w:r>
        <w:rPr>
          <w:rFonts w:ascii="Sylfaen" w:hAnsi="Sylfaen" w:cs="Sylfaen"/>
          <w:lang w:val="ka-GE" w:eastAsia="ka-GE"/>
        </w:rPr>
        <w:tab/>
      </w:r>
    </w:p>
    <w:p w14:paraId="5ADBC2E7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იშვიათი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მაღალმხატვრული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ითამაშებს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</w:t>
      </w:r>
      <w:r>
        <w:rPr>
          <w:rFonts w:ascii="Sylfaen" w:eastAsia="Times New Roman" w:hAnsi="Sylfaen" w:cs="Sylfaen"/>
          <w:lang w:val="ka-GE" w:eastAsia="ka-GE"/>
        </w:rPr>
        <w:t>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ქალაქგეგმარების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ლანდშაფტური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ხუროთმოძღვრებისა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მაგალითებს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BD10564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</w:t>
      </w:r>
      <w:r>
        <w:rPr>
          <w:rFonts w:ascii="Sylfaen" w:eastAsia="Times New Roman" w:hAnsi="Sylfaen" w:cs="Sylfaen"/>
          <w:lang w:val="ka-GE" w:eastAsia="ka-GE"/>
        </w:rPr>
        <w:t>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იუნესკოს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CC88F43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რიტორის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>, (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ჩაირთვა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14:paraId="152CF78D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9219983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90B26C3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DAB72B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i/>
          <w:iCs/>
          <w:lang w:val="ka-GE" w:eastAsia="ka-GE"/>
        </w:rPr>
        <w:t>. (27.09.2013. N1357)</w:t>
      </w:r>
    </w:p>
    <w:p w14:paraId="70B1CC8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ეკოტურიზმისა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 xml:space="preserve">(18.12.2007. N5629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2008 </w:t>
      </w:r>
      <w:r>
        <w:rPr>
          <w:rFonts w:ascii="Sylfaen" w:eastAsia="Times New Roman" w:hAnsi="Sylfaen" w:cs="Sylfaen"/>
          <w:i/>
          <w:iCs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>.)</w:t>
      </w:r>
    </w:p>
    <w:p w14:paraId="70004410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სათიბი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საძოვარი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lang w:val="ka-GE" w:eastAsia="ka-GE"/>
        </w:rPr>
        <w:t>№6901)</w:t>
      </w:r>
    </w:p>
    <w:p w14:paraId="553FFEBD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ოპტიმალური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სასყიდლიანი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აღნაგობის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აღნაგობის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გასხვისებაზე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გაქირავებაზე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>(15.12.2021 N 110</w:t>
      </w:r>
      <w:r>
        <w:rPr>
          <w:rFonts w:ascii="Sylfaen" w:hAnsi="Sylfaen" w:cs="Sylfaen"/>
          <w:lang w:val="ka-GE" w:eastAsia="ka-GE"/>
        </w:rPr>
        <w:t>3)</w:t>
      </w:r>
    </w:p>
    <w:p w14:paraId="131C8C47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>(21.06.2011 N 4863)</w:t>
      </w:r>
    </w:p>
    <w:p w14:paraId="493E3DAF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i/>
          <w:iCs/>
          <w:sz w:val="24"/>
          <w:szCs w:val="24"/>
          <w:lang w:val="ka-GE" w:eastAsia="ka-GE"/>
        </w:rPr>
        <w:t>.(</w:t>
      </w:r>
      <w:r>
        <w:rPr>
          <w:rFonts w:ascii="Sylfaen" w:hAnsi="Sylfaen" w:cs="Sylfaen"/>
          <w:i/>
          <w:iCs/>
          <w:lang w:val="ka-GE" w:eastAsia="ka-GE"/>
        </w:rPr>
        <w:t>27.09.2013. N1357)</w:t>
      </w:r>
      <w:r>
        <w:rPr>
          <w:rFonts w:ascii="Sylfaen" w:hAnsi="Sylfaen" w:cs="Sylfaen"/>
          <w:i/>
          <w:iCs/>
          <w:lang w:val="ka-GE" w:eastAsia="ka-GE"/>
        </w:rPr>
        <w:tab/>
      </w:r>
    </w:p>
    <w:p w14:paraId="73D13DC2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(15.12.2021 N 1103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D3B3DDA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წყალარინების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ჰიდროკვანძების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მილსადენების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C0B022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ფორსმაჟორული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31DD53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ნახშირჟანგის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07046BE2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გათხრების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AB6F74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DF9160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1D900B7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წაქცევით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ქვათაცვენა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მეწყერი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ღვარცოფი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FD5B99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(15.12.2021 N 1103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EAFE4BB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(17.02.2016. N4736) </w:t>
      </w:r>
    </w:p>
    <w:p w14:paraId="3CE6C63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4EA4D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17824E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მომთაბარე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0EEEA3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9D026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71CD8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AE6C98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2CE01D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მჭიდროდ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რეკრეცია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290E4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განსაზღვრრვს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აყალიბებს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615F26A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3098)</w:t>
      </w:r>
    </w:p>
    <w:p w14:paraId="7301BBEC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(26.04.2022 N1518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გამოქვეყნებიდან</w:t>
      </w:r>
      <w:r>
        <w:rPr>
          <w:rFonts w:ascii="Sylfaen" w:eastAsia="Times New Roman" w:hAnsi="Sylfaen" w:cs="Sylfaen"/>
          <w:lang w:val="en-US"/>
        </w:rPr>
        <w:t xml:space="preserve"> 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>)</w:t>
      </w:r>
    </w:p>
    <w:p w14:paraId="249350C3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28DFE6A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C65FD7A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BA0A6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(07.12.2017. N1671)</w:t>
      </w:r>
    </w:p>
    <w:p w14:paraId="2F2E36D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შეუქცევი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რღვევისას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AFB722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575960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დემარკაციის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sz w:val="24"/>
          <w:szCs w:val="24"/>
          <w:lang w:val="ka-GE" w:eastAsia="ka-GE"/>
        </w:rPr>
        <w:t xml:space="preserve"> </w:t>
      </w:r>
    </w:p>
    <w:p w14:paraId="210C807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პარტონობისა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A9C8E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78CEDB4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487FD9E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იტორიისათვის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194719" w14:textId="77777777" w:rsidR="00000000" w:rsidRDefault="003E739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b/>
          <w:bCs/>
          <w:sz w:val="44"/>
          <w:szCs w:val="4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 2. </w:t>
      </w:r>
      <w:r>
        <w:rPr>
          <w:rFonts w:eastAsia="Times New Roman"/>
          <w:sz w:val="24"/>
          <w:szCs w:val="24"/>
          <w:lang w:val="ka-GE" w:eastAsia="ka-GE"/>
        </w:rPr>
        <w:t>მენეჯმენტის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დაზუსტებულ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ზონებს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ბუფერული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მეცნიერული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ონიტორინგის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განათლების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რეკრეაციის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ტურიზმის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მეურნეობის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</w:t>
      </w:r>
      <w:r>
        <w:rPr>
          <w:rFonts w:eastAsia="Times New Roman"/>
          <w:sz w:val="24"/>
          <w:szCs w:val="24"/>
          <w:lang w:val="ka-GE" w:eastAsia="ka-GE"/>
        </w:rPr>
        <w:t>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უკიდურესი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მიზანშეწონილობის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მოზიდვა</w:t>
      </w:r>
      <w:r>
        <w:rPr>
          <w:rFonts w:eastAsia="Times New Roman"/>
          <w:sz w:val="24"/>
          <w:szCs w:val="24"/>
          <w:lang w:val="ka-GE" w:eastAsia="ka-GE"/>
        </w:rPr>
        <w:t xml:space="preserve">) – </w:t>
      </w:r>
      <w:r>
        <w:rPr>
          <w:rFonts w:eastAsia="Times New Roman"/>
          <w:sz w:val="24"/>
          <w:szCs w:val="24"/>
          <w:lang w:val="ka-GE" w:eastAsia="ka-GE"/>
        </w:rPr>
        <w:t>შექმნიდან</w:t>
      </w:r>
      <w:r>
        <w:rPr>
          <w:rFonts w:eastAsia="Times New Roman"/>
          <w:sz w:val="24"/>
          <w:szCs w:val="24"/>
          <w:lang w:val="ka-GE" w:eastAsia="ka-GE"/>
        </w:rPr>
        <w:t xml:space="preserve"> 3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 (07.12.2017. N1671)</w:t>
      </w:r>
    </w:p>
    <w:p w14:paraId="14C98CD6" w14:textId="77777777" w:rsidR="00000000" w:rsidRDefault="003E739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მენეჯმენტის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გენერირების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ხელშემწყობ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ascii="Times New Roman" w:hAnsi="Times New Roman" w:cs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მუშავდება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დანერგვის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მუშავდება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მენეჯმენტის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.           </w:t>
      </w:r>
    </w:p>
    <w:p w14:paraId="132C9FDF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(30.04.2014. N2307)</w:t>
      </w:r>
    </w:p>
    <w:p w14:paraId="31FDF558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6BA07CF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9CA7E0B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ბიოსფერულ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85250E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 xml:space="preserve">(06.09.2013. N1027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მორიგ</w:t>
      </w:r>
      <w:r>
        <w:rPr>
          <w:rFonts w:ascii="Sylfaen" w:eastAsia="Times New Roman" w:hAnsi="Sylfaen" w:cs="Sylfaen"/>
          <w:i/>
          <w:iCs/>
          <w:lang w:val="ka-GE" w:eastAsia="ka-GE"/>
        </w:rPr>
        <w:t>ი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>.</w:t>
      </w:r>
      <w:r>
        <w:rPr>
          <w:rFonts w:ascii="Sylfaen" w:hAnsi="Sylfaen" w:cs="Sylfaen"/>
          <w:b/>
          <w:bCs/>
          <w:i/>
          <w:iCs/>
          <w:lang w:val="ka-GE" w:eastAsia="ka-GE"/>
        </w:rPr>
        <w:t>)</w:t>
      </w:r>
    </w:p>
    <w:p w14:paraId="18F7614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55B97B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>(11.03.2011 N 4392)</w:t>
      </w:r>
    </w:p>
    <w:p w14:paraId="05D826CB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054EF0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5627246" w14:textId="77777777" w:rsidR="00000000" w:rsidRDefault="003E739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rFonts w:ascii="Times New Roman" w:hAnsi="Times New Roman" w:cs="Times New Roman"/>
          <w:b/>
          <w:bCs/>
          <w:i/>
          <w:iCs/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 1.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ქმედებათა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მეურნეობის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(07.12.2017. N1671)</w:t>
      </w:r>
    </w:p>
    <w:p w14:paraId="0CC6D102" w14:textId="77777777" w:rsidR="00000000" w:rsidRDefault="003E7393">
      <w:pPr>
        <w:pStyle w:val="Normal0"/>
        <w:ind w:firstLine="705"/>
        <w:jc w:val="both"/>
        <w:rPr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7101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24CEA94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(07.12.2017. N1671)</w:t>
      </w:r>
    </w:p>
    <w:p w14:paraId="1BD01A1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ბუნებათსარგებლობის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85B488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96B868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D14703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22986B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ფაუნის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ენდემური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იშვიათი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3E2CF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3250EA3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536D13E" w14:textId="77777777" w:rsidR="00000000" w:rsidRDefault="003E739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rPr>
          <w:rFonts w:ascii="Times New Roman" w:hAnsi="Times New Roman" w:cs="Times New Roman"/>
          <w:b/>
          <w:bCs/>
          <w:i/>
          <w:iCs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14:paraId="03062260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D61711A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E3CBD14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ვეთილების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B2E6F73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გააკონტროლოს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F7657AE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A0EA44B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(07.12.2017. N1671)</w:t>
      </w:r>
    </w:p>
    <w:p w14:paraId="1EC1DBA4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(07.12.2017. N1671)</w:t>
      </w:r>
    </w:p>
    <w:p w14:paraId="0E13E8F0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CDC082B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აამაღლოს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323051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0744CF8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8B9B31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ბილიკები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გზამკვლევები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719447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F645668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753B111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0BCB87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FE48B0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lang w:val="ka-GE" w:eastAsia="ka-GE"/>
        </w:rPr>
        <w:t>(27.09.2013. N1357)</w:t>
      </w:r>
    </w:p>
    <w:p w14:paraId="70374108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2C6B97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CC691E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ფაუნის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18D82C2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მიტაცებისა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8238B7F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ფაუნის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6AB561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lang w:val="ka-GE" w:eastAsia="ka-GE"/>
        </w:rPr>
        <w:t>№6901)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6135B3F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ბუფერულ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FA0490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შემოჭრილ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1E0314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169144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3C6F0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47BCA44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0B5611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F188F8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 xml:space="preserve">(18.12.2007. N5629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2008 </w:t>
      </w:r>
      <w:r>
        <w:rPr>
          <w:rFonts w:ascii="Sylfaen" w:eastAsia="Times New Roman" w:hAnsi="Sylfaen" w:cs="Sylfaen"/>
          <w:i/>
          <w:iCs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>)</w:t>
      </w:r>
    </w:p>
    <w:p w14:paraId="32204DD0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C55F57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8B7767B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</w:p>
    <w:p w14:paraId="21491DC2" w14:textId="77777777" w:rsidR="00000000" w:rsidRDefault="003E739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rFonts w:ascii="Times New Roman" w:hAnsi="Times New Roman" w:cs="Times New Roman"/>
          <w:b/>
          <w:bCs/>
          <w:i/>
          <w:iCs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 1.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ათა</w:t>
      </w:r>
      <w:r>
        <w:rPr>
          <w:rFonts w:eastAsia="Times New Roman"/>
          <w:sz w:val="24"/>
          <w:szCs w:val="24"/>
          <w:lang w:val="ka-GE" w:eastAsia="ka-GE"/>
        </w:rPr>
        <w:t>ვისუფლებს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მეურნეობის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მინისტრი</w:t>
      </w:r>
      <w:r>
        <w:rPr>
          <w:rFonts w:eastAsia="Times New Roman"/>
          <w:sz w:val="24"/>
          <w:szCs w:val="24"/>
          <w:lang w:val="ka-GE" w:eastAsia="ka-GE"/>
        </w:rPr>
        <w:t>. (07.12.2017. N1671)</w:t>
      </w:r>
    </w:p>
    <w:p w14:paraId="0D07637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F8054E0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45047F" w14:textId="77777777" w:rsidR="00000000" w:rsidRDefault="003E739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იყენებს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მიზნობრივად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მეურნეობის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მინისტრის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შემდგომ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მინისტრი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>; (07.12.2017. N1671)</w:t>
      </w:r>
    </w:p>
    <w:p w14:paraId="57CA3DFF" w14:textId="77777777" w:rsidR="00000000" w:rsidRDefault="003E739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მომწესრიგებელი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ზუსტი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04B952E1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AD4326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5F5F89A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84EDFB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E98364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ამყარებს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625C3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793986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2A0875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75279E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 xml:space="preserve">(18.12.2007. N5629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2008 </w:t>
      </w:r>
      <w:r>
        <w:rPr>
          <w:rFonts w:ascii="Sylfaen" w:eastAsia="Times New Roman" w:hAnsi="Sylfaen" w:cs="Sylfaen"/>
          <w:i/>
          <w:iCs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>)</w:t>
      </w:r>
    </w:p>
    <w:p w14:paraId="307D9A6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D9988F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>(27.09.2013. N1357)</w:t>
      </w:r>
    </w:p>
    <w:p w14:paraId="6627FE8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წყალდიდობა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ავტომოტოტრანსპორტსა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მოციმციმე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სიგნალები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5CBE50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FDD62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გასროლა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0DA73B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AD54F1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47D1D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24AE11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განგაშის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გამოსაძახებლად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A9954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უძღოდეს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გამაფრთხილებელი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გასროლა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D0BCE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EBCA46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ცეცხლსაშიშ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აფეთქებასაშიშ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ესხმიან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მოგერიება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BBCFE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32376AE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>(27.09.2013. N1357)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28CE00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7B5F2F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კმაყოფაზე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მიეცემათ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 15 000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FF6478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BE13A1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B03DEA2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E80A9D7" w14:textId="77777777" w:rsidR="00000000" w:rsidRDefault="003E7393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i/>
          <w:iCs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  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(11.03.2011 N 4392)</w:t>
      </w:r>
    </w:p>
    <w:p w14:paraId="290097C4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lang w:val="ka-GE" w:eastAsia="ka-GE"/>
        </w:rPr>
        <w:t>(27.09.2013. N1357)</w:t>
      </w:r>
    </w:p>
    <w:p w14:paraId="16CAFB0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40CA6DE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6A410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B4D9418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შემოწირულებანი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371B9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2A0C2F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სუვენირების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B220D83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6D3B66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8C859B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EE6514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(15.12.2021 N 1103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EA8549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>(27.09.2013. N1357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14:paraId="6AC29BD2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lang w:val="ka-GE" w:eastAsia="ka-GE"/>
        </w:rPr>
        <w:t xml:space="preserve"> (27.09.2013. N1357)</w:t>
      </w:r>
    </w:p>
    <w:p w14:paraId="46E0AC24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438CDA6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>(15.12.2021 N 1103)</w:t>
      </w:r>
    </w:p>
    <w:p w14:paraId="02363AB7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>(15.12.2021 N 1103)</w:t>
      </w:r>
    </w:p>
    <w:p w14:paraId="7577370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987CCE1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9CBDEE1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1.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D32436A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C512602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02BCEC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A9718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7526FB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F6523FB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62221E3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დატყვევება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დახეიბრება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შეშფოთება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67AC2CE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E901B4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ეგზოტიკური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97410DE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მომწამლავი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24B801D2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422AA1B7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88ACDCE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006605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დაბანაკება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FAB5B1A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BD2B85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DF66BBE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19017A4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(17.02.2016. N4736)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5FE7AA38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57A16A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7C435F3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D567BFA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9DEF15A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8DDC0C4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E390C72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D9F6B2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DF574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23B546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7)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AEE3C02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081030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ნორამატიული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005ED9FA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1DCED8A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ეკოსისტემებისა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ბუფერულ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39196EF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235821D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ტერიორიისათვის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07173F34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1E0584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6A85478" w14:textId="77777777" w:rsidR="00000000" w:rsidRDefault="003E7393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15.07.2020. </w:t>
      </w:r>
      <w:r>
        <w:rPr>
          <w:rFonts w:ascii="Sylfaen" w:eastAsia="Times New Roman" w:hAnsi="Sylfaen" w:cs="Sylfaen"/>
          <w:lang w:val="ka-GE" w:eastAsia="ka-GE"/>
        </w:rPr>
        <w:t>№6901)</w:t>
      </w:r>
    </w:p>
    <w:p w14:paraId="72BD58E8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მჭიდროდ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508A9E6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საუწყებათაშორისო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lang w:val="ka-GE" w:eastAsia="ka-GE"/>
        </w:rPr>
        <w:t>№6901)</w:t>
      </w:r>
    </w:p>
    <w:p w14:paraId="186AD2DF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286138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lang w:val="ka-GE" w:eastAsia="ka-GE"/>
        </w:rPr>
        <w:t>№6901)</w:t>
      </w:r>
    </w:p>
    <w:p w14:paraId="092681A1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ლანდშაფტების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47C0A0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4CB58A5F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B8A4CF4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3B722CE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>(27.0</w:t>
      </w:r>
      <w:r>
        <w:rPr>
          <w:rFonts w:ascii="Sylfaen" w:hAnsi="Sylfaen" w:cs="Sylfaen"/>
          <w:i/>
          <w:iCs/>
          <w:lang w:val="ka-GE" w:eastAsia="ka-GE"/>
        </w:rPr>
        <w:t>4.2007. N4683)</w:t>
      </w:r>
    </w:p>
    <w:p w14:paraId="13BEFD8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111ACFE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E264A8A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ბუფერული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0667C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6C8EAE1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4E7978C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ADBF95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B9B9C48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 xml:space="preserve">(18.12.2007. N5629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2008 </w:t>
      </w:r>
      <w:r>
        <w:rPr>
          <w:rFonts w:ascii="Sylfaen" w:eastAsia="Times New Roman" w:hAnsi="Sylfaen" w:cs="Sylfaen"/>
          <w:i/>
          <w:iCs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>)</w:t>
      </w:r>
    </w:p>
    <w:p w14:paraId="2BC7583D" w14:textId="77777777" w:rsidR="00000000" w:rsidRDefault="003E7393">
      <w:pPr>
        <w:tabs>
          <w:tab w:val="left" w:pos="283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(17.02.2016. N4736)</w:t>
      </w:r>
    </w:p>
    <w:p w14:paraId="1990ED16" w14:textId="77777777" w:rsidR="00000000" w:rsidRDefault="003E7393">
      <w:pPr>
        <w:pStyle w:val="abzacixm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2. 2013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(25.03.2013. N476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7E41F0F" w14:textId="77777777" w:rsidR="00000000" w:rsidRDefault="003E7393">
      <w:pPr>
        <w:pStyle w:val="abzacixm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14:paraId="358879E3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14:paraId="4FB8C178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  <w:r>
        <w:rPr>
          <w:rFonts w:ascii="Sylfaen" w:hAnsi="Sylfaen" w:cs="Sylfaen"/>
          <w:i/>
          <w:iCs/>
          <w:lang w:val="ka-GE" w:eastAsia="ka-GE"/>
        </w:rPr>
        <w:t>(25.03.2013. N476)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</w:p>
    <w:p w14:paraId="7DE307C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lang w:val="ka-GE" w:eastAsia="ka-GE"/>
        </w:rPr>
        <w:t xml:space="preserve">(06.09.2013. N1027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lang w:val="ka-GE" w:eastAsia="ka-GE"/>
        </w:rPr>
        <w:t>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>.)</w:t>
      </w:r>
    </w:p>
    <w:p w14:paraId="09AE9924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14:paraId="0A35BBF2" w14:textId="77777777" w:rsidR="00000000" w:rsidRDefault="003E7393">
      <w:pPr>
        <w:tabs>
          <w:tab w:val="left" w:pos="283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(17.02.2016. N4736)</w:t>
      </w:r>
    </w:p>
    <w:p w14:paraId="4A77D96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 (17.02.2016. N4736)</w:t>
      </w:r>
    </w:p>
    <w:p w14:paraId="72DD125F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 (17.02.2016. N4736)</w:t>
      </w:r>
    </w:p>
    <w:p w14:paraId="2616B64E" w14:textId="77777777" w:rsidR="00000000" w:rsidRDefault="003E739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 xml:space="preserve">(25.03.2013. N476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-40 </w:t>
      </w:r>
      <w:r>
        <w:rPr>
          <w:rFonts w:ascii="Sylfaen" w:eastAsia="Times New Roman" w:hAnsi="Sylfaen" w:cs="Sylfaen"/>
          <w:i/>
          <w:iCs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lang w:val="ka-GE" w:eastAsia="ka-GE"/>
        </w:rPr>
        <w:t>)</w:t>
      </w:r>
    </w:p>
    <w:p w14:paraId="505CA879" w14:textId="77777777" w:rsidR="00000000" w:rsidRDefault="003E739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დემარკაციის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(30.04.2014. N2307)</w:t>
      </w:r>
    </w:p>
    <w:p w14:paraId="0DB81781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7. 2013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დემარკაცია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(30.04.2014. N2307)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14:paraId="6A6A78C4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“.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>(17.03.2022 N1454)</w:t>
      </w:r>
    </w:p>
    <w:p w14:paraId="11A7ED4B" w14:textId="77777777" w:rsidR="00000000" w:rsidRDefault="003E73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  <w:r>
        <w:rPr>
          <w:rFonts w:ascii="Sylfaen" w:hAnsi="Sylfaen" w:cs="Sylfaen"/>
          <w:lang w:val="ka-GE" w:eastAsia="ka-GE"/>
        </w:rPr>
        <w:t>(15.12.2021 N 1103)</w:t>
      </w:r>
    </w:p>
    <w:p w14:paraId="724713E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BD3BE4B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5380568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1344F8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N337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კოლხეთის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14:paraId="4EDBEBD9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N62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14:paraId="65F3BCB2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N61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“; </w:t>
      </w:r>
    </w:p>
    <w:p w14:paraId="529AEE4D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N60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“;</w:t>
      </w:r>
    </w:p>
    <w:p w14:paraId="1CB4E08F" w14:textId="77777777" w:rsidR="00000000" w:rsidRDefault="003E7393">
      <w:pPr>
        <w:pStyle w:val="BodyText"/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მაისის</w:t>
      </w:r>
      <w:r>
        <w:rPr>
          <w:rFonts w:ascii="Sylfaen" w:eastAsia="Times New Roman" w:hAnsi="Sylfaen" w:cs="Sylfaen"/>
          <w:lang w:val="ka-GE" w:eastAsia="ka-GE"/>
        </w:rPr>
        <w:t xml:space="preserve"> N368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კოლხეთის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კოლხეთის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14:paraId="62178698" w14:textId="77777777" w:rsidR="00000000" w:rsidRDefault="003E7393">
      <w:pPr>
        <w:pStyle w:val="BodyText"/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მაისის</w:t>
      </w:r>
      <w:r>
        <w:rPr>
          <w:rFonts w:ascii="Sylfaen" w:eastAsia="Times New Roman" w:hAnsi="Sylfaen" w:cs="Sylfaen"/>
          <w:lang w:val="ka-GE" w:eastAsia="ka-GE"/>
        </w:rPr>
        <w:t xml:space="preserve"> N367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ქობულეთის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ქობულეთის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ქობულეთის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14:paraId="3B935B59" w14:textId="77777777" w:rsidR="00000000" w:rsidRDefault="003E7393">
      <w:pPr>
        <w:pStyle w:val="BodyText"/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მაისის</w:t>
      </w:r>
      <w:r>
        <w:rPr>
          <w:rFonts w:ascii="Sylfaen" w:eastAsia="Times New Roman" w:hAnsi="Sylfaen" w:cs="Sylfaen"/>
          <w:lang w:val="ka-GE" w:eastAsia="ka-GE"/>
        </w:rPr>
        <w:t xml:space="preserve"> N369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ბორჯომ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ხარაგაულის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ბორჯომის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</w:t>
      </w:r>
      <w:r>
        <w:rPr>
          <w:rFonts w:ascii="Sylfaen" w:eastAsia="Times New Roman" w:hAnsi="Sylfaen" w:cs="Sylfaen"/>
          <w:lang w:val="ka-GE" w:eastAsia="ka-GE"/>
        </w:rPr>
        <w:t>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14:paraId="1F242EEA" w14:textId="77777777" w:rsidR="00000000" w:rsidRDefault="003E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N158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მტირალას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</w:p>
    <w:p w14:paraId="4A2888B8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1011E026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  <w:r>
        <w:rPr>
          <w:rFonts w:ascii="Sylfaen" w:hAnsi="Sylfaen" w:cs="Sylfaen"/>
          <w:lang w:val="ka-GE" w:eastAsia="ka-GE"/>
        </w:rPr>
        <w:t xml:space="preserve"> </w:t>
      </w:r>
    </w:p>
    <w:p w14:paraId="18D0DB76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1F80068D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0D880A0B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1996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მარტი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F61207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N 136 -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14:paraId="191E5BB4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3CB0D4F8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66E6F9FE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611858D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93D4ADD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F6DD58E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3A67730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43734AB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4EC61DC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აღკვეთილი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B72F150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3A07357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D758BF4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186BDB8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92930E1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</w:t>
      </w:r>
      <w:r>
        <w:rPr>
          <w:rFonts w:ascii="Sylfaen" w:eastAsia="Times New Roman" w:hAnsi="Sylfaen" w:cs="Sylfaen"/>
          <w:lang w:val="ka-GE" w:eastAsia="ka-GE"/>
        </w:rPr>
        <w:t>საკუთრება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C451D74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287AC55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9EAED67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4A26EEB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ბუფერული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68619CA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კადასტრი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1985438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BE3A94F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7E301B0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AC46314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საუწყებათაშორისო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</w:t>
      </w:r>
      <w:r>
        <w:rPr>
          <w:rFonts w:ascii="Sylfaen" w:eastAsia="Times New Roman" w:hAnsi="Sylfaen" w:cs="Sylfaen"/>
          <w:lang w:val="ka-GE" w:eastAsia="ka-GE"/>
        </w:rPr>
        <w:t>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B19BB33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</w:t>
      </w:r>
      <w:r>
        <w:rPr>
          <w:rFonts w:ascii="Sylfaen" w:eastAsia="Times New Roman" w:hAnsi="Sylfaen" w:cs="Sylfaen"/>
          <w:lang w:val="ka-GE" w:eastAsia="ka-GE"/>
        </w:rPr>
        <w:t>მოსახლეობასთან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52F7190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"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8247993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A58FB8F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ტ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(30.04.2014. N2307)</w:t>
      </w:r>
    </w:p>
    <w:p w14:paraId="32B759DE" w14:textId="77777777" w:rsidR="00000000" w:rsidRDefault="003E73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E7393"/>
    <w:rsid w:val="003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E49A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5812"/>
      </w:tabs>
      <w:jc w:val="both"/>
    </w:pPr>
    <w:rPr>
      <w:rFonts w:ascii="SPParliament" w:hAnsi="SPParliament" w:cs="SPParliamen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NormalWeb">
    <w:name w:val="Normal (Web)"/>
    <w:basedOn w:val="Normal"/>
    <w:uiPriority w:val="99"/>
    <w:pPr>
      <w:widowControl/>
    </w:pPr>
    <w:rPr>
      <w:rFonts w:ascii="AcadNusx" w:hAnsi="AcadNusx" w:cs="AcadNusx"/>
      <w:sz w:val="24"/>
      <w:szCs w:val="24"/>
    </w:rPr>
  </w:style>
  <w:style w:type="character" w:customStyle="1" w:styleId="CharChar2">
    <w:name w:val="Char Char2"/>
    <w:basedOn w:val="DefaultParagraphFont"/>
    <w:uiPriority w:val="99"/>
    <w:rPr>
      <w:sz w:val="20"/>
      <w:szCs w:val="20"/>
    </w:rPr>
  </w:style>
  <w:style w:type="character" w:customStyle="1" w:styleId="CharChar1">
    <w:name w:val="Char Char1"/>
    <w:basedOn w:val="DefaultParagraphFont"/>
    <w:uiPriority w:val="99"/>
    <w:rPr>
      <w:sz w:val="20"/>
      <w:szCs w:val="20"/>
    </w:rPr>
  </w:style>
  <w:style w:type="character" w:customStyle="1" w:styleId="CharChar">
    <w:name w:val="Char Char"/>
    <w:basedOn w:val="DefaultParagraphFon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7934</Words>
  <Characters>45227</Characters>
  <Application>Microsoft Office Word</Application>
  <DocSecurity>0</DocSecurity>
  <Lines>376</Lines>
  <Paragraphs>106</Paragraphs>
  <ScaleCrop>false</ScaleCrop>
  <Company/>
  <LinksUpToDate>false</LinksUpToDate>
  <CharactersWithSpaces>53055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