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ინტერესთა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კორუფციის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(21.12.2016.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eastAsia="x-none"/>
        </w:rPr>
        <w:t>157</w:t>
      </w:r>
      <w:r>
        <w:rPr>
          <w:rFonts w:ascii="Sylfae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27.10.2015.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eastAsia="x-non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hAnsi="Sylfaen" w:cs="Sylfaen"/>
          <w:lang w:eastAsia="x-non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44"/>
          <w:szCs w:val="44"/>
          <w:lang w:val="en-US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დებულებანი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val="ka-GE" w:eastAsia="ka-GE"/>
        </w:rPr>
        <w:t xml:space="preserve">157) </w:t>
      </w:r>
      <w:r>
        <w:rPr>
          <w:rFonts w:ascii="Sylfaen" w:hAnsi="Sylfaen" w:cs="Sylfaen"/>
          <w:lang w:eastAsia="x-none"/>
        </w:rPr>
        <w:t xml:space="preserve">(27.10.2015.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eastAsia="x-non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</w:t>
      </w:r>
      <w:r>
        <w:rPr>
          <w:rFonts w:ascii="Sylfaen" w:eastAsia="Times New Roman" w:hAnsi="Sylfaen" w:cs="Sylfaen"/>
          <w:lang w:val="ka-GE" w:eastAsia="ka-GE"/>
        </w:rPr>
        <w:t>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hAnsi="Sylfaen" w:cs="Sylfaen"/>
          <w:lang w:eastAsia="x-non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მამხილებელთა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 </w:t>
      </w:r>
      <w:r>
        <w:rPr>
          <w:rFonts w:ascii="Sylfaen" w:hAnsi="Sylfaen" w:cs="Sylfaen"/>
          <w:lang w:val="en-US"/>
        </w:rPr>
        <w:t xml:space="preserve">(04.12.2009.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val="en-US"/>
        </w:rPr>
        <w:t xml:space="preserve">2226 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2010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თებერვლიდან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D35C4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(13.11.2013.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eastAsia="x-none"/>
        </w:rPr>
        <w:t>1526)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position w:val="-6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hAnsi="Sylfaen" w:cs="Sylfaen"/>
          <w:position w:val="18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)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position w:val="-6"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position w:val="-6"/>
          <w:lang w:val="ka-GE" w:eastAsia="ka-GE"/>
        </w:rPr>
        <w:t xml:space="preserve">(04.04.2019. </w:t>
      </w:r>
      <w:r>
        <w:rPr>
          <w:rFonts w:ascii="Sylfaen" w:eastAsia="Times New Roman" w:hAnsi="Sylfaen" w:cs="Sylfaen"/>
          <w:position w:val="-6"/>
          <w:lang w:val="ka-GE" w:eastAsia="ka-GE"/>
        </w:rPr>
        <w:t>№4462)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ვ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)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საქართველოს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მთავრობის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ადმინისტრაციის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უფროსი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ისი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მოადგილე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;</w:t>
      </w:r>
      <w:r>
        <w:rPr>
          <w:rStyle w:val="Strong"/>
          <w:rFonts w:ascii="Sylfae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lang w:eastAsia="x-none"/>
        </w:rPr>
        <w:t xml:space="preserve">(02.05.2014.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Style w:val="Strong"/>
          <w:rFonts w:ascii="Sylfaen" w:hAnsi="Sylfaen" w:cs="Sylfaen"/>
          <w:b w:val="0"/>
          <w:bCs w:val="0"/>
          <w:lang w:eastAsia="x-none"/>
        </w:rPr>
        <w:t>2361)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35C4E">
      <w:pPr>
        <w:shd w:val="clear" w:color="auto" w:fill="FFFFFF"/>
        <w:ind w:firstLine="63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№2760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</w:t>
      </w:r>
      <w:r>
        <w:rPr>
          <w:rFonts w:ascii="Sylfaen" w:eastAsia="Times New Roman" w:hAnsi="Sylfaen" w:cs="Sylfaen"/>
          <w:b/>
          <w:bCs/>
          <w:lang w:val="ka-GE" w:eastAsia="ka-GE"/>
        </w:rPr>
        <w:t>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D35C4E">
      <w:pPr>
        <w:shd w:val="clear" w:color="auto" w:fill="FFFFFF"/>
        <w:ind w:firstLine="63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lastRenderedPageBreak/>
        <w:t>ზ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Style w:val="Emphasis"/>
          <w:rFonts w:ascii="Sylfaen" w:hAnsi="Sylfaen" w:cs="Sylfaen"/>
          <w:b/>
          <w:bCs/>
          <w:i w:val="0"/>
          <w:iCs w:val="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b/>
          <w:bCs/>
          <w:lang w:eastAsia="x-none"/>
        </w:rPr>
        <w:t>№</w:t>
      </w:r>
      <w:r>
        <w:rPr>
          <w:rStyle w:val="Emphasis"/>
          <w:rFonts w:ascii="Sylfaen" w:hAnsi="Sylfaen" w:cs="Sylfaen"/>
          <w:b/>
          <w:bCs/>
          <w:i w:val="0"/>
          <w:iCs w:val="0"/>
          <w:lang w:val="ka-GE" w:eastAsia="ka-GE"/>
        </w:rPr>
        <w:t>1708)</w:t>
      </w:r>
    </w:p>
    <w:p w:rsidR="00000000" w:rsidRDefault="00D35C4E">
      <w:pPr>
        <w:shd w:val="clear" w:color="auto" w:fill="FFFFFF"/>
        <w:ind w:firstLine="63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ბიზნესომბუდსმენი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(28.05.2015.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eastAsia="x-none"/>
        </w:rPr>
        <w:t>3614)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35C4E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shd w:val="clear" w:color="auto" w:fill="FFFFFF"/>
        <w:ind w:firstLine="63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№2760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Emphasis"/>
          <w:rFonts w:ascii="Sylfaen" w:hAnsi="Sylfaen" w:cs="Sylfaen"/>
          <w:i w:val="0"/>
          <w:iCs w:val="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Style w:val="Emphasis"/>
          <w:rFonts w:ascii="Sylfaen" w:hAnsi="Sylfaen" w:cs="Sylfaen"/>
          <w:i w:val="0"/>
          <w:iCs w:val="0"/>
          <w:lang w:val="ka-GE" w:eastAsia="ka-GE"/>
        </w:rPr>
        <w:t>1708)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(29.11.2013.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eastAsia="x-none"/>
        </w:rPr>
        <w:t xml:space="preserve">1666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hAnsi="Sylfaen" w:cs="Sylfaen"/>
          <w:lang w:eastAsia="x-non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(13.11.2013.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eastAsia="x-none"/>
        </w:rPr>
        <w:t>1526)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val="ka-GE" w:eastAsia="ka-GE"/>
        </w:rPr>
        <w:t>157)</w:t>
      </w:r>
      <w:r>
        <w:rPr>
          <w:rFonts w:ascii="Sylfaen" w:hAnsi="Sylfaen" w:cs="Sylfaen"/>
          <w:lang w:eastAsia="x-none"/>
        </w:rPr>
        <w:t xml:space="preserve"> (27.10.2015.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eastAsia="x-non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hAnsi="Sylfaen" w:cs="Sylfaen"/>
          <w:lang w:eastAsia="x-non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სამმართველოებისა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სამმართველოების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სამმართველოებისა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სამმართველოების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val="ka-GE" w:eastAsia="ka-GE"/>
        </w:rPr>
        <w:t xml:space="preserve">3932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(02.04.2019.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440</w:t>
      </w: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D35C4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333333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№4931 </w:t>
      </w:r>
      <w:r>
        <w:rPr>
          <w:rFonts w:ascii="Sylfaen" w:eastAsia="Times New Roman" w:hAnsi="Sylfaen" w:cs="Sylfaen"/>
          <w:color w:val="333333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lang w:val="ka-GE" w:eastAsia="ka-GE"/>
        </w:rPr>
        <w:t>)</w:t>
      </w:r>
    </w:p>
    <w:p w:rsidR="00000000" w:rsidRDefault="00D35C4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6550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1593)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lang w:val="ka-GE" w:eastAsia="ka-GE"/>
        </w:rPr>
        <w:t xml:space="preserve">№2760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lang w:val="ka-GE" w:eastAsia="ka-GE"/>
        </w:rPr>
        <w:t>№1343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D35C4E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>(05</w:t>
      </w:r>
      <w:r>
        <w:rPr>
          <w:rFonts w:ascii="Sylfaen" w:hAnsi="Sylfaen" w:cs="Sylfaen"/>
          <w:b/>
          <w:bCs/>
          <w:lang w:val="ka-GE" w:eastAsia="ka-GE"/>
        </w:rPr>
        <w:t xml:space="preserve">.02.2014.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1973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მორიგი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დღიდან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lang w:val="ka-GE" w:eastAsia="ka-GE"/>
        </w:rPr>
        <w:t xml:space="preserve">№3822) (29.06.2018. №2760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157) 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4358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D35C4E">
      <w:pPr>
        <w:shd w:val="clear" w:color="auto" w:fill="FFFFFF"/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lang w:val="ka-GE" w:eastAsia="ka-GE"/>
        </w:rPr>
        <w:t xml:space="preserve">№1320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shd w:val="clear" w:color="auto" w:fill="FFFFFF"/>
        <w:ind w:firstLine="630"/>
        <w:jc w:val="both"/>
        <w:rPr>
          <w:rStyle w:val="Emphasis"/>
          <w:rFonts w:ascii="Sylfaen" w:hAnsi="Sylfaen" w:cs="Sylfaen"/>
          <w:i w:val="0"/>
          <w:iCs w:val="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shd w:val="clear" w:color="auto" w:fill="FFFFFF"/>
        <w:ind w:firstLine="630"/>
        <w:jc w:val="both"/>
        <w:rPr>
          <w:rStyle w:val="Emphasis"/>
          <w:rFonts w:ascii="Sylfaen" w:hAnsi="Sylfaen" w:cs="Sylfaen"/>
          <w:i w:val="0"/>
          <w:iCs w:val="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lang w:val="ka-GE" w:eastAsia="ka-GE"/>
        </w:rPr>
        <w:t xml:space="preserve">№1320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shd w:val="clear" w:color="auto" w:fill="FFFFFF"/>
        <w:ind w:firstLine="63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Style w:val="Emphasis"/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>ძ</w:t>
      </w:r>
      <w:r>
        <w:rPr>
          <w:rStyle w:val="Emphasis"/>
          <w:rFonts w:ascii="Sylfaen" w:eastAsia="Times New Roman" w:hAnsi="Sylfaen" w:cs="Sylfaen"/>
          <w:i w:val="0"/>
          <w:iCs w:val="0"/>
          <w:sz w:val="24"/>
          <w:szCs w:val="24"/>
          <w:lang w:val="ka-GE" w:eastAsia="ka-GE"/>
        </w:rPr>
        <w:t xml:space="preserve">) </w:t>
      </w:r>
      <w:r>
        <w:rPr>
          <w:rStyle w:val="Emphasis"/>
          <w:rFonts w:ascii="Sylfaen" w:eastAsia="Times New Roman" w:hAnsi="Sylfaen" w:cs="Sylfaen"/>
          <w:b/>
          <w:bCs/>
          <w:i w:val="0"/>
          <w:iCs w:val="0"/>
          <w:sz w:val="24"/>
          <w:szCs w:val="24"/>
          <w:lang w:val="ka-GE" w:eastAsia="ka-GE"/>
        </w:rPr>
        <w:t>ამოღებულია</w:t>
      </w:r>
      <w:r>
        <w:rPr>
          <w:rStyle w:val="Emphasis"/>
          <w:rFonts w:ascii="Sylfaen" w:hAnsi="Sylfaen" w:cs="Sylfaen"/>
          <w:i w:val="0"/>
          <w:iCs w:val="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lang w:val="ka-GE" w:eastAsia="ka-GE"/>
        </w:rPr>
        <w:t xml:space="preserve">№4097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shd w:val="clear" w:color="auto" w:fill="FFFFFF"/>
        <w:ind w:firstLine="63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(21.</w:t>
      </w:r>
      <w:r>
        <w:rPr>
          <w:rFonts w:ascii="Sylfaen" w:hAnsi="Sylfaen" w:cs="Sylfaen"/>
          <w:lang w:val="ka-GE" w:eastAsia="ka-GE"/>
        </w:rPr>
        <w:t xml:space="preserve">07.2018. </w:t>
      </w:r>
      <w:r>
        <w:rPr>
          <w:rFonts w:ascii="Sylfaen" w:eastAsia="Times New Roman" w:hAnsi="Sylfaen" w:cs="Sylfaen"/>
          <w:lang w:val="ka-GE" w:eastAsia="ka-GE"/>
        </w:rPr>
        <w:t>№3305)</w:t>
      </w:r>
    </w:p>
    <w:p w:rsidR="00000000" w:rsidRDefault="00D35C4E">
      <w:pPr>
        <w:shd w:val="clear" w:color="auto" w:fill="FFFFFF"/>
        <w:ind w:firstLine="63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lang w:val="ka-GE" w:eastAsia="ka-GE"/>
        </w:rPr>
        <w:t xml:space="preserve">№6732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shd w:val="clear" w:color="auto" w:fill="FFFFFF"/>
        <w:ind w:firstLine="63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(29.11.2013. N1666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</w:p>
    <w:p w:rsidR="00000000" w:rsidRDefault="00D35C4E">
      <w:pPr>
        <w:shd w:val="clear" w:color="auto" w:fill="FFFFFF"/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157)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4358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</w:p>
    <w:p w:rsidR="00000000" w:rsidRDefault="00D35C4E">
      <w:pPr>
        <w:tabs>
          <w:tab w:val="left" w:pos="142"/>
        </w:tabs>
        <w:ind w:firstLine="567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lang w:val="ka-GE" w:eastAsia="ka-GE"/>
        </w:rPr>
        <w:t>№6992)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lang w:val="ka-GE" w:eastAsia="ka-GE"/>
        </w:rPr>
        <w:t>№6992)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ევალებათ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(29.11.2013.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1666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2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1.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(27.03.2009.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1157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2.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3.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დაპირისპირება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 (21.12.20</w:t>
      </w:r>
      <w:r>
        <w:rPr>
          <w:rFonts w:ascii="Sylfaen" w:eastAsia="Times New Roman" w:hAnsi="Sylfaen" w:cs="Sylfaen"/>
          <w:lang w:val="ka-GE" w:eastAsia="ka-GE"/>
        </w:rPr>
        <w:t>16. №</w:t>
      </w:r>
      <w:r>
        <w:rPr>
          <w:rFonts w:ascii="Sylfaen" w:hAnsi="Sylfaen" w:cs="Sylfaen"/>
          <w:lang w:val="ka-GE" w:eastAsia="ka-GE"/>
        </w:rPr>
        <w:t>157)</w:t>
      </w:r>
      <w:r>
        <w:rPr>
          <w:rFonts w:ascii="Sylfaen" w:hAnsi="Sylfaen" w:cs="Sylfaen"/>
          <w:lang w:val="ka-GE" w:eastAsia="ka-GE"/>
        </w:rPr>
        <w:tab/>
      </w:r>
    </w:p>
    <w:p w:rsidR="00000000" w:rsidRDefault="00D35C4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აქციები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გააჩნია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(13.02.2004.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D35C4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წარმომავლობის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</w:t>
      </w:r>
      <w:r>
        <w:rPr>
          <w:rFonts w:ascii="Sylfaen" w:eastAsia="Times New Roman" w:hAnsi="Sylfaen" w:cs="Sylfaen"/>
          <w:lang w:val="ka-GE" w:eastAsia="ka-GE"/>
        </w:rPr>
        <w:t>ვიერი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(13.02.2004.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hAnsi="Sylfaen" w:cs="Sylfaen"/>
          <w:lang w:val="ka-GE" w:eastAsia="ka-GE"/>
        </w:rPr>
        <w:t xml:space="preserve">(27.03.2009.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1157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(27.03.2009.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1157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პროტოკოლით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სუვენირი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lang w:val="ka-GE" w:eastAsia="ka-GE"/>
        </w:rPr>
        <w:t>№6992)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</w:t>
      </w:r>
      <w:r>
        <w:rPr>
          <w:rFonts w:eastAsia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2 </w:t>
      </w:r>
      <w:r>
        <w:rPr>
          <w:rFonts w:ascii="Sylfaen" w:hAnsi="Sylfaen" w:cs="Sylfaen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lang w:val="ka-GE" w:eastAsia="ka-GE"/>
        </w:rPr>
        <w:t xml:space="preserve">№5991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მჩუქებლის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დაუწესოს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 (21.12.2016. 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ნაკლოვანების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 (21.12.2016. 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 (21.12.2016. 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შეზღუდვა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 (21.12.2016. 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საწინააღმდე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 (21.12.2016. 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გაამჟღავნოს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4358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 (21.12.2016. 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უფასოდ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 (21.12.2016. 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D35C4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 (21.12.2016. 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აკისრებს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 (21.12.2016. 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 (21.12.2016. 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(20.09.2013.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1261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</w:t>
      </w:r>
      <w:r>
        <w:rPr>
          <w:rFonts w:ascii="Sylfaen" w:eastAsia="Times New Roman" w:hAnsi="Sylfaen" w:cs="Sylfaen"/>
          <w:lang w:val="ka-GE" w:eastAsia="ka-GE"/>
        </w:rPr>
        <w:t>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(27.03.2009.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1157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35C4E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position w:val="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35</w:t>
      </w:r>
      <w:r>
        <w:rPr>
          <w:rFonts w:ascii="Sylfaen" w:hAnsi="Sylfaen" w:cs="Sylfaen"/>
          <w:sz w:val="22"/>
          <w:szCs w:val="22"/>
          <w:lang w:val="ka-GE" w:eastAsia="ka-GE"/>
        </w:rPr>
        <w:t>48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D35C4E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D35C4E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ანტიკორუფციული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 xml:space="preserve">20.09.2013.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1261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)   </w:t>
      </w:r>
    </w:p>
    <w:p w:rsidR="00000000" w:rsidRDefault="00D35C4E">
      <w:pPr>
        <w:widowControl/>
        <w:tabs>
          <w:tab w:val="left" w:pos="36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შედიოდნენ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 (</w:t>
      </w:r>
      <w:r>
        <w:rPr>
          <w:rFonts w:ascii="Sylfaen" w:hAnsi="Sylfaen" w:cs="Sylfaen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394)</w:t>
      </w:r>
    </w:p>
    <w:p w:rsidR="00000000" w:rsidRDefault="00D35C4E">
      <w:pPr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lang w:val="ka-GE" w:eastAsia="ka-GE"/>
        </w:rPr>
        <w:t xml:space="preserve">(20.09.2013. N1261 </w:t>
      </w:r>
      <w:r>
        <w:rPr>
          <w:rFonts w:ascii="Sylfaen" w:eastAsia="Times New Roman" w:hAnsi="Sylfaen" w:cs="Sylfaen"/>
          <w:i/>
          <w:i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>მომენტ</w:t>
      </w:r>
      <w:r>
        <w:rPr>
          <w:rFonts w:ascii="Sylfaen" w:eastAsia="Times New Roman" w:hAnsi="Sylfaen" w:cs="Sylfaen"/>
          <w:i/>
          <w:iCs/>
          <w:lang w:val="ka-GE" w:eastAsia="ka-GE"/>
        </w:rPr>
        <w:t>იდან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) 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III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შეუთავსებლობა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 (21.12.2016. 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(06.12.2018. </w:t>
      </w:r>
      <w:r>
        <w:rPr>
          <w:rFonts w:ascii="Sylfaen" w:eastAsia="Times New Roman" w:hAnsi="Sylfaen" w:cs="Sylfaen"/>
          <w:lang w:val="ka-GE" w:eastAsia="ka-GE"/>
        </w:rPr>
        <w:t xml:space="preserve">№3889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</w:t>
      </w:r>
      <w:r>
        <w:rPr>
          <w:rFonts w:ascii="Sylfaen" w:eastAsia="Times New Roman" w:hAnsi="Sylfaen" w:cs="Sylfaen"/>
          <w:lang w:val="ka-GE" w:eastAsia="ka-GE"/>
        </w:rPr>
        <w:t>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(29.06.</w:t>
      </w:r>
      <w:r>
        <w:rPr>
          <w:rFonts w:ascii="Sylfaen" w:hAnsi="Sylfaen" w:cs="Sylfaen"/>
          <w:lang w:val="ka-GE" w:eastAsia="ka-GE"/>
        </w:rPr>
        <w:t xml:space="preserve">2018. </w:t>
      </w:r>
      <w:r>
        <w:rPr>
          <w:rFonts w:ascii="Sylfaen" w:eastAsia="Times New Roman" w:hAnsi="Sylfaen" w:cs="Sylfaen"/>
          <w:lang w:val="ka-GE" w:eastAsia="ka-GE"/>
        </w:rPr>
        <w:t xml:space="preserve">№2760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2760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lang w:val="ka-GE" w:eastAsia="ka-GE"/>
        </w:rPr>
        <w:t xml:space="preserve">№2760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დებისთანავე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lang w:val="ka-GE" w:eastAsia="ka-GE"/>
        </w:rPr>
        <w:t xml:space="preserve">№2760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პაკეტი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სარევიზიო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ამსახურებრივად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ებარებაშიც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D35C4E">
      <w:pPr>
        <w:ind w:firstLine="709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III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 xml:space="preserve">1  </w:t>
      </w:r>
    </w:p>
    <w:p w:rsidR="00000000" w:rsidRDefault="00D35C4E">
      <w:pPr>
        <w:ind w:firstLine="709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4358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(21.12.2016.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157) (22.12.2016.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193)</w:t>
      </w:r>
    </w:p>
    <w:p w:rsidR="00000000" w:rsidRDefault="00D35C4E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D35C4E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 (21.12.2016. №</w:t>
      </w:r>
      <w:r>
        <w:rPr>
          <w:rFonts w:ascii="Sylfaen" w:hAnsi="Sylfaen" w:cs="Sylfaen"/>
          <w:lang w:val="ka-GE" w:eastAsia="ka-GE"/>
        </w:rPr>
        <w:t xml:space="preserve">157) (22.12.2016.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193)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დამკვიდრება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bookmarkStart w:id="0" w:name="part_96"/>
      <w:bookmarkEnd w:id="0"/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 (21.12.2016. №</w:t>
      </w:r>
      <w:r>
        <w:rPr>
          <w:rFonts w:ascii="Sylfaen" w:hAnsi="Sylfaen" w:cs="Sylfaen"/>
          <w:lang w:val="ka-GE" w:eastAsia="ka-GE"/>
        </w:rPr>
        <w:t xml:space="preserve">157) (22.12.2016.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193)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იმოქმედოს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ეკონომიურობისა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ბოროტად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გაიფლანგოს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აპატიმრეს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დააკავეს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აიცილოს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იხელმძღვანელოს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bookmarkStart w:id="1" w:name="part_97"/>
      <w:bookmarkEnd w:id="1"/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 (21.12.2016. №</w:t>
      </w:r>
      <w:r>
        <w:rPr>
          <w:rFonts w:ascii="Sylfaen" w:hAnsi="Sylfaen" w:cs="Sylfaen"/>
          <w:lang w:val="ka-GE" w:eastAsia="ka-GE"/>
        </w:rPr>
        <w:t xml:space="preserve">157) (22.12.2016.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193)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შეუფერხებლად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მიზანმიმართულად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გაავრცელოს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საეჭვო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გადაუმოწმებელი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იხელმძღვანელოს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4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 (21.12</w:t>
      </w:r>
      <w:r>
        <w:rPr>
          <w:rFonts w:ascii="Sylfaen" w:eastAsia="Times New Roman" w:hAnsi="Sylfaen" w:cs="Sylfaen"/>
          <w:lang w:val="ka-GE" w:eastAsia="ka-GE"/>
        </w:rPr>
        <w:t>.2016. №</w:t>
      </w:r>
      <w:r>
        <w:rPr>
          <w:rFonts w:ascii="Sylfaen" w:hAnsi="Sylfaen" w:cs="Sylfaen"/>
          <w:lang w:val="ka-GE" w:eastAsia="ka-GE"/>
        </w:rPr>
        <w:t xml:space="preserve">157) (22.12.2016.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193)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ყურადღება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გაამახვილოს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რომლებთანაც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შინამეურნეობა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bookmarkStart w:id="2" w:name="part_99"/>
      <w:bookmarkEnd w:id="2"/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 (22.12.2016. №</w:t>
      </w:r>
      <w:r>
        <w:rPr>
          <w:rFonts w:ascii="Sylfaen" w:hAnsi="Sylfaen" w:cs="Sylfaen"/>
          <w:lang w:val="ka-GE" w:eastAsia="ka-GE"/>
        </w:rPr>
        <w:t>193)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(21.12.2016. 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157) 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გაურკვეველია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(21.12.2016. 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157) 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(21.12.2016. 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157) (27.10.2015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შეეცადოს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შესთავაზა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შესთავაზა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შეეცადოს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lang w:val="ka-GE" w:eastAsia="ka-GE"/>
        </w:rPr>
        <w:t xml:space="preserve">№5991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(21.12.2016. 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157) 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 xml:space="preserve">21.12.2016.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157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№3268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lang w:val="ka-GE" w:eastAsia="ka-GE"/>
        </w:rPr>
        <w:t xml:space="preserve">№3268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IV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განცხადება</w:t>
      </w:r>
    </w:p>
    <w:p w:rsidR="00000000" w:rsidRDefault="00D35C4E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35C4E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35</w:t>
      </w:r>
      <w:r>
        <w:rPr>
          <w:rFonts w:ascii="Sylfaen" w:hAnsi="Sylfaen" w:cs="Sylfaen"/>
          <w:sz w:val="22"/>
          <w:szCs w:val="22"/>
          <w:lang w:val="ka-GE" w:eastAsia="ka-GE"/>
        </w:rPr>
        <w:t>48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D35C4E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განწესებიდან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(20.09.2</w:t>
      </w:r>
      <w:r>
        <w:rPr>
          <w:rFonts w:ascii="Sylfaen" w:hAnsi="Sylfaen" w:cs="Sylfaen"/>
          <w:lang w:val="ka-GE" w:eastAsia="ka-GE"/>
        </w:rPr>
        <w:t xml:space="preserve">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1261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D35C4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 (21.12.2016. №</w:t>
      </w:r>
      <w:r>
        <w:rPr>
          <w:rFonts w:ascii="Sylfaen" w:hAnsi="Sylfaen" w:cs="Sylfaen"/>
          <w:lang w:val="ka-GE" w:eastAsia="ka-GE"/>
        </w:rPr>
        <w:t xml:space="preserve">157) (22.12.2016.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193)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განწესდება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widowControl/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widowControl/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)(21.12.2016. №</w:t>
      </w:r>
      <w:r>
        <w:rPr>
          <w:rFonts w:ascii="Sylfaen" w:hAnsi="Sylfaen" w:cs="Sylfaen"/>
          <w:lang w:val="ka-GE" w:eastAsia="ka-GE"/>
        </w:rPr>
        <w:t xml:space="preserve">157) (22.12.2016.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193)</w:t>
      </w:r>
    </w:p>
    <w:p w:rsidR="00000000" w:rsidRDefault="00D35C4E">
      <w:pPr>
        <w:widowControl/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(04.04.2019. </w:t>
      </w:r>
      <w:r>
        <w:rPr>
          <w:rFonts w:ascii="Sylfaen" w:eastAsia="Times New Roman" w:hAnsi="Sylfaen" w:cs="Sylfaen"/>
          <w:lang w:val="ka-GE" w:eastAsia="ka-GE"/>
        </w:rPr>
        <w:t>№4462)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D35C4E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(08.02.2017.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262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 (01.04.2021. </w:t>
      </w:r>
      <w:r>
        <w:rPr>
          <w:rFonts w:ascii="Sylfaen" w:eastAsia="Times New Roman" w:hAnsi="Sylfaen" w:cs="Sylfaen"/>
          <w:lang w:val="ka-GE" w:eastAsia="ka-GE"/>
        </w:rPr>
        <w:t>№448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widowControl/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(04.04.2019. </w:t>
      </w:r>
      <w:r>
        <w:rPr>
          <w:rFonts w:ascii="Sylfaen" w:eastAsia="Times New Roman" w:hAnsi="Sylfaen" w:cs="Sylfaen"/>
          <w:lang w:val="ka-GE" w:eastAsia="ka-GE"/>
        </w:rPr>
        <w:t>№4462)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D35C4E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ხელმეორედ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შესასვლელ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4358 )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35C4E">
      <w:pPr>
        <w:shd w:val="clear" w:color="auto" w:fill="FFFFFF"/>
        <w:tabs>
          <w:tab w:val="left" w:pos="709"/>
        </w:tabs>
        <w:ind w:firstLine="63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სადეკლარაციო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სადეკლარაციო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სადეკლარაციო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სადეკლარაციო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 (21.12.2016. 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სადეკლარაციო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სადეკლარაციო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4358)</w:t>
      </w:r>
    </w:p>
    <w:p w:rsidR="00000000" w:rsidRDefault="00D35C4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რედაქტირებისათვის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4358)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hAnsi="Sylfaen" w:cs="Sylfaen"/>
          <w:lang w:val="ka-GE" w:eastAsia="ka-GE"/>
        </w:rPr>
        <w:t xml:space="preserve">(02.10.2008.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311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D35C4E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3548)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)(21.12.2016. 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</w:t>
      </w:r>
      <w:r>
        <w:rPr>
          <w:rFonts w:ascii="Sylfaen" w:hAnsi="Sylfaen" w:cs="Sylfaen"/>
          <w:lang w:val="ka-GE" w:eastAsia="ka-GE"/>
        </w:rPr>
        <w:t xml:space="preserve">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)(21.12.2016. 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)(21.12.2016. 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ემიტენტი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განმკარგავი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3548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D35C4E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ვალუტაში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)(21.12.2016. №</w:t>
      </w:r>
      <w:r>
        <w:rPr>
          <w:rFonts w:ascii="Sylfaen" w:hAnsi="Sylfaen" w:cs="Sylfaen"/>
          <w:lang w:val="ka-GE" w:eastAsia="ka-GE"/>
        </w:rPr>
        <w:t xml:space="preserve">157) (22.12.206.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193)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  <w:r>
        <w:rPr>
          <w:rFonts w:ascii="Sylfaen" w:hAnsi="Sylfaen" w:cs="Sylfaen"/>
          <w:lang w:val="ka-GE" w:eastAsia="ka-GE"/>
        </w:rPr>
        <w:t xml:space="preserve">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  <w:r>
        <w:rPr>
          <w:rFonts w:ascii="Sylfaen" w:hAnsi="Sylfaen" w:cs="Sylfaen"/>
          <w:lang w:val="ka-GE" w:eastAsia="ka-GE"/>
        </w:rPr>
        <w:t xml:space="preserve"> 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  <w:r>
        <w:rPr>
          <w:rFonts w:ascii="Sylfaen" w:hAnsi="Sylfaen" w:cs="Sylfaen"/>
          <w:lang w:val="ka-GE" w:eastAsia="ka-GE"/>
        </w:rPr>
        <w:t xml:space="preserve"> 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(23.02.2010.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2669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35C4E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(2.10.2008.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311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(13.02.2004.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3314)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lang w:val="ka-GE" w:eastAsia="ka-GE"/>
        </w:rPr>
        <w:t xml:space="preserve">(04.12.2009.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2226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35C4E">
      <w:pPr>
        <w:tabs>
          <w:tab w:val="left" w:pos="90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9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hAnsi="Sylfaen" w:cs="Sylfaen"/>
          <w:lang w:val="ka-GE" w:eastAsia="ka-GE"/>
        </w:rPr>
        <w:t xml:space="preserve">(12.06.2009.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1179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tabs>
          <w:tab w:val="left" w:pos="90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9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)(21.12.2016. 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tabs>
          <w:tab w:val="left" w:pos="90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9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D35C4E">
      <w:pPr>
        <w:tabs>
          <w:tab w:val="left" w:pos="90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9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35C4E">
      <w:pPr>
        <w:tabs>
          <w:tab w:val="left" w:pos="90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9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დაუბრკოლებელ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  <w:r>
        <w:rPr>
          <w:rFonts w:ascii="Sylfaen" w:hAnsi="Sylfaen" w:cs="Sylfaen"/>
          <w:lang w:val="ka-GE" w:eastAsia="ka-GE"/>
        </w:rPr>
        <w:t>(04.12.20</w:t>
      </w:r>
      <w:r>
        <w:rPr>
          <w:rFonts w:ascii="Sylfaen" w:hAnsi="Sylfaen" w:cs="Sylfaen"/>
          <w:lang w:val="ka-GE" w:eastAsia="ka-GE"/>
        </w:rPr>
        <w:t xml:space="preserve">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2226 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tabs>
          <w:tab w:val="left" w:pos="90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9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)(21.12.2016. 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tabs>
          <w:tab w:val="left" w:pos="90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9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(20.09.2013.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1261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)  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)(</w:t>
      </w:r>
      <w:r>
        <w:rPr>
          <w:rFonts w:ascii="Sylfaen" w:eastAsia="Times New Roman" w:hAnsi="Sylfaen" w:cs="Sylfaen"/>
          <w:lang w:val="ka-GE" w:eastAsia="ka-GE"/>
        </w:rPr>
        <w:t>21.12.2016. 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D35C4E">
      <w:pPr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(04.04.2019. </w:t>
      </w:r>
      <w:r>
        <w:rPr>
          <w:rFonts w:ascii="Sylfaen" w:eastAsia="Times New Roman" w:hAnsi="Sylfaen" w:cs="Sylfaen"/>
          <w:lang w:val="ka-GE" w:eastAsia="ka-GE"/>
        </w:rPr>
        <w:t>№4462)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შესამოწ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შესამოწმებელ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შესამოწმებელი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შეირჩევიან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ომისიაში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პროაქტიულად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-16–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შესამოწმებელი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lang w:val="ka-GE" w:eastAsia="ka-GE"/>
        </w:rPr>
        <w:t>№2272)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13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ცდომილებების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ცდომილება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ცდომილება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ცდომილება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ცდომილება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ცდომილებაა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ტრანზაქცია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ტრანზაქცია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განუხორციელებია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ცდომილებაა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ind w:right="108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დაანგარიშებისას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ცდომილებაა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13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ცდომილებების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(04.04.2019. </w:t>
      </w:r>
      <w:r>
        <w:rPr>
          <w:rFonts w:ascii="Sylfaen" w:eastAsia="Times New Roman" w:hAnsi="Sylfaen" w:cs="Sylfaen"/>
          <w:lang w:val="ka-GE" w:eastAsia="ka-GE"/>
        </w:rPr>
        <w:t>№4462)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ცდომილება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ცდომილება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ცდომილება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ცდომილება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ცდომილებაა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ტრანზაქცია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ტრანზაქცია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განუხორციელებია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იქსირდება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ცდომილებაა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ind w:right="108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დაანგარიშებისას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ცდომილებაა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განწესებამდე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გრიფი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)(21.12.2016. №</w:t>
      </w:r>
      <w:r>
        <w:rPr>
          <w:rFonts w:ascii="Sylfaen" w:hAnsi="Sylfaen" w:cs="Sylfaen"/>
          <w:lang w:val="ka-GE" w:eastAsia="ka-GE"/>
        </w:rPr>
        <w:t>157)</w:t>
      </w:r>
      <w:r>
        <w:rPr>
          <w:rFonts w:ascii="Sylfaen" w:hAnsi="Sylfaen" w:cs="Sylfaen"/>
          <w:lang w:val="ka-GE" w:eastAsia="ka-GE"/>
        </w:rPr>
        <w:tab/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დაბრკოლება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(13.12.1998.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1733)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15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(13.05.2005.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1439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დარღვევისათვის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27.10.2015. 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21.12.2016. №</w:t>
      </w:r>
      <w:r>
        <w:rPr>
          <w:rFonts w:ascii="Sylfaen" w:hAnsi="Sylfaen" w:cs="Sylfaen"/>
          <w:lang w:val="ka-GE" w:eastAsia="ka-GE"/>
        </w:rPr>
        <w:t>157)</w:t>
      </w:r>
      <w:r>
        <w:rPr>
          <w:rFonts w:ascii="Sylfaen" w:hAnsi="Sylfaen" w:cs="Sylfaen"/>
          <w:lang w:val="ka-GE" w:eastAsia="ka-GE"/>
        </w:rPr>
        <w:tab/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hAnsi="Sylfaen" w:cs="Sylfaen"/>
          <w:lang w:val="ka-GE" w:eastAsia="ka-GE"/>
        </w:rPr>
        <w:t xml:space="preserve">(02.10.2008. </w:t>
      </w:r>
      <w:r>
        <w:rPr>
          <w:rFonts w:ascii="Sylfaen" w:eastAsia="Times New Roman" w:hAnsi="Sylfaen" w:cs="Sylfaen"/>
          <w:lang w:val="ka-GE" w:eastAsia="ka-GE"/>
        </w:rPr>
        <w:t xml:space="preserve">№311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lang w:val="ka-GE" w:eastAsia="ka-GE"/>
        </w:rPr>
        <w:t>№2272)</w:t>
      </w:r>
    </w:p>
    <w:p w:rsidR="00000000" w:rsidRDefault="00D35C4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8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lang w:val="ka-GE" w:eastAsia="ka-GE"/>
        </w:rPr>
        <w:t>-</w:t>
      </w:r>
      <w:r>
        <w:rPr>
          <w:rFonts w:ascii="Sylfaen" w:hAnsi="Sylfaen" w:cs="Sylfaen"/>
          <w:lang w:val="ka-GE" w:eastAsia="ka-GE"/>
        </w:rPr>
        <w:t xml:space="preserve">11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№2272)</w:t>
      </w:r>
    </w:p>
    <w:p w:rsidR="00000000" w:rsidRDefault="00D35C4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13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</w:t>
      </w:r>
      <w:r>
        <w:rPr>
          <w:rFonts w:ascii="Sylfaen" w:eastAsia="Times New Roman" w:hAnsi="Sylfaen" w:cs="Sylfaen"/>
          <w:lang w:val="ka-GE" w:eastAsia="ka-GE"/>
        </w:rPr>
        <w:t>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</w:t>
      </w:r>
      <w:r>
        <w:rPr>
          <w:rFonts w:ascii="Sylfaen" w:eastAsia="Times New Roman" w:hAnsi="Sylfaen" w:cs="Sylfaen"/>
          <w:lang w:val="ka-GE" w:eastAsia="ka-GE"/>
        </w:rPr>
        <w:t>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D35C4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</w:t>
      </w:r>
      <w:r>
        <w:rPr>
          <w:rFonts w:ascii="Sylfaen" w:eastAsia="Times New Roman" w:hAnsi="Sylfaen" w:cs="Sylfaen"/>
          <w:lang w:val="ka-GE" w:eastAsia="ka-GE"/>
        </w:rPr>
        <w:t>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(21.12.2016.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157)</w:t>
      </w:r>
    </w:p>
    <w:p w:rsidR="00000000" w:rsidRDefault="00D35C4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№2272)</w:t>
      </w:r>
    </w:p>
    <w:p w:rsidR="00000000" w:rsidRDefault="00D35C4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 (21.12.2016. 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 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</w:t>
      </w:r>
      <w:r>
        <w:rPr>
          <w:rFonts w:ascii="Sylfaen" w:eastAsia="Times New Roman" w:hAnsi="Sylfaen" w:cs="Sylfaen"/>
          <w:lang w:val="ka-GE" w:eastAsia="ka-GE"/>
        </w:rPr>
        <w:t>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(21.12.2016.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157)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შეეფარდა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 xml:space="preserve">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4358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 (21.12.2016. №</w:t>
      </w:r>
      <w:r>
        <w:rPr>
          <w:rFonts w:ascii="Sylfaen" w:hAnsi="Sylfaen" w:cs="Sylfaen"/>
          <w:lang w:val="ka-GE" w:eastAsia="ka-GE"/>
        </w:rPr>
        <w:t>157)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 xml:space="preserve">27.03.2009.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1157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მამხილებლის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position w:val="-6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 xml:space="preserve">1 </w:t>
      </w:r>
      <w:r>
        <w:rPr>
          <w:rFonts w:ascii="Sylfaen" w:hAnsi="Sylfaen" w:cs="Sylfaen"/>
          <w:position w:val="-6"/>
          <w:sz w:val="20"/>
          <w:szCs w:val="20"/>
          <w:lang w:val="ka-GE" w:eastAsia="ka-GE"/>
        </w:rPr>
        <w:t xml:space="preserve">(02.04.2014.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position w:val="-6"/>
          <w:sz w:val="20"/>
          <w:szCs w:val="20"/>
          <w:lang w:val="ka-GE" w:eastAsia="ka-GE"/>
        </w:rPr>
        <w:t>2172)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მხილება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მამხილებლის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მხილებულის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რეპუტაციას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მხილებად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მამხილებლის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გამომძიებლი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4358)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ანონიმური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მხილება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მამხილებელი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(27.10.2015. N4358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მამხილებლის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გაუარესება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აღდგენაზე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დაწინაურებაზე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მამხილებლის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გაუარესება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4358)</w:t>
      </w: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მამხილებლის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მამხილებლის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მშვილებელი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გერი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აღსაზრდელი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პაპა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შვილიშვილი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განქორწინებული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მამხილებელთან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758)</w:t>
      </w: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position w:val="-6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 xml:space="preserve">2 </w:t>
      </w:r>
      <w:r>
        <w:rPr>
          <w:rFonts w:ascii="Sylfaen" w:hAnsi="Sylfaen" w:cs="Sylfaen"/>
          <w:position w:val="-6"/>
          <w:sz w:val="20"/>
          <w:szCs w:val="20"/>
          <w:lang w:val="ka-GE" w:eastAsia="ka-GE"/>
        </w:rPr>
        <w:t xml:space="preserve">(02.04.2014.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position w:val="-6"/>
          <w:sz w:val="20"/>
          <w:szCs w:val="20"/>
          <w:lang w:val="ka-GE" w:eastAsia="ka-GE"/>
        </w:rPr>
        <w:t>2172)</w:t>
      </w: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4358)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 xml:space="preserve">3 </w:t>
      </w:r>
      <w:r>
        <w:rPr>
          <w:rFonts w:ascii="Sylfaen" w:hAnsi="Sylfaen" w:cs="Sylfaen"/>
          <w:position w:val="-6"/>
          <w:sz w:val="20"/>
          <w:szCs w:val="20"/>
          <w:lang w:val="ka-GE" w:eastAsia="ka-GE"/>
        </w:rPr>
        <w:t xml:space="preserve">(02.04.2014.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position w:val="-6"/>
          <w:sz w:val="20"/>
          <w:szCs w:val="20"/>
          <w:lang w:val="ka-GE" w:eastAsia="ka-GE"/>
        </w:rPr>
        <w:t>2172)</w:t>
      </w: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ტელეფონ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ფაქსით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4358)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ანონიმური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მამხილებლის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გაამჟღავნოს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მამხილებლის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position w:val="-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 xml:space="preserve">4 </w:t>
      </w:r>
      <w:r>
        <w:rPr>
          <w:rFonts w:ascii="Sylfaen" w:hAnsi="Sylfaen" w:cs="Sylfaen"/>
          <w:position w:val="-6"/>
          <w:sz w:val="20"/>
          <w:szCs w:val="20"/>
          <w:lang w:val="ka-GE" w:eastAsia="ka-GE"/>
        </w:rPr>
        <w:t>(02.04</w:t>
      </w:r>
      <w:r>
        <w:rPr>
          <w:rFonts w:ascii="Sylfaen" w:hAnsi="Sylfaen" w:cs="Sylfaen"/>
          <w:position w:val="-6"/>
          <w:sz w:val="20"/>
          <w:szCs w:val="20"/>
          <w:lang w:val="ka-GE" w:eastAsia="ka-GE"/>
        </w:rPr>
        <w:t xml:space="preserve">.2014.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position w:val="-6"/>
          <w:sz w:val="20"/>
          <w:szCs w:val="20"/>
          <w:lang w:val="ka-GE" w:eastAsia="ka-GE"/>
        </w:rPr>
        <w:t>2172)</w:t>
      </w: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მამხილებლის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შევიწროება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დამცირება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ზეწოლა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მამხილებლის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35C4E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მამხილებლის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4358)</w:t>
      </w:r>
    </w:p>
    <w:p w:rsidR="00000000" w:rsidRDefault="00D35C4E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სუვერენიტეტისა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წყობილების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შუღლის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გაღვივება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მამხილებლის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სტადიაზე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მამხილებლის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მამხილებელი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მამხილებელი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4358)</w:t>
      </w: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position w:val="-6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 xml:space="preserve"> </w:t>
      </w:r>
      <w:r>
        <w:rPr>
          <w:rFonts w:ascii="Sylfaen" w:hAnsi="Sylfaen" w:cs="Sylfaen"/>
          <w:position w:val="-6"/>
          <w:sz w:val="20"/>
          <w:szCs w:val="20"/>
          <w:lang w:val="ka-GE" w:eastAsia="ka-GE"/>
        </w:rPr>
        <w:t xml:space="preserve">(02.04.2014.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position w:val="-6"/>
          <w:sz w:val="20"/>
          <w:szCs w:val="20"/>
          <w:lang w:val="ka-GE" w:eastAsia="ka-GE"/>
        </w:rPr>
        <w:t>2172)</w:t>
      </w: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position w:val="6"/>
          <w:lang w:val="ka-GE" w:eastAsia="ka-GE"/>
        </w:rPr>
      </w:pP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მამხილებელი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მცდარია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მამხილებლისთვის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ყოფილიყო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ვინაიდან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გადაემოწმებინა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მცდარობა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მამხილებელი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მამხილებელი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</w:t>
      </w:r>
      <w:r>
        <w:rPr>
          <w:rFonts w:ascii="Sylfaen" w:eastAsia="Times New Roman" w:hAnsi="Sylfaen" w:cs="Sylfaen"/>
          <w:lang w:val="ka-GE" w:eastAsia="ka-GE"/>
        </w:rPr>
        <w:t>ობილია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position w:val="6"/>
          <w:lang w:val="ka-GE" w:eastAsia="ka-GE"/>
        </w:rPr>
        <w:t xml:space="preserve">  </w:t>
      </w:r>
      <w:r>
        <w:rPr>
          <w:rFonts w:ascii="Sylfaen" w:hAnsi="Sylfaen" w:cs="Sylfaen"/>
          <w:position w:val="-6"/>
          <w:sz w:val="20"/>
          <w:szCs w:val="20"/>
          <w:lang w:val="ka-GE" w:eastAsia="ka-GE"/>
        </w:rPr>
        <w:t xml:space="preserve">(02.04.2014.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position w:val="-6"/>
          <w:sz w:val="20"/>
          <w:szCs w:val="20"/>
          <w:lang w:val="ka-GE" w:eastAsia="ka-GE"/>
        </w:rPr>
        <w:t>2172)</w:t>
      </w: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გაირკვა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</w:t>
      </w:r>
      <w:r>
        <w:rPr>
          <w:rFonts w:ascii="Sylfaen" w:eastAsia="Times New Roman" w:hAnsi="Sylfaen" w:cs="Sylfaen"/>
          <w:lang w:val="ka-GE" w:eastAsia="ka-GE"/>
        </w:rPr>
        <w:t>ხლდება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 xml:space="preserve">7 </w:t>
      </w:r>
      <w:r>
        <w:rPr>
          <w:rFonts w:ascii="Sylfaen" w:hAnsi="Sylfaen" w:cs="Sylfaen"/>
          <w:position w:val="-6"/>
          <w:sz w:val="20"/>
          <w:szCs w:val="20"/>
          <w:lang w:val="ka-GE" w:eastAsia="ka-GE"/>
        </w:rPr>
        <w:t xml:space="preserve">(02.04.2014.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position w:val="-6"/>
          <w:sz w:val="20"/>
          <w:szCs w:val="20"/>
          <w:lang w:val="ka-GE" w:eastAsia="ka-GE"/>
        </w:rPr>
        <w:t>2172)</w:t>
      </w: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D35C4E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მამხილებელს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4358)</w:t>
      </w: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ნსპექტირების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მამხილებელს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4358) 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მამხილებელს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 xml:space="preserve">8 </w:t>
      </w:r>
      <w:r>
        <w:rPr>
          <w:rFonts w:ascii="Sylfaen" w:hAnsi="Sylfaen" w:cs="Sylfaen"/>
          <w:position w:val="-6"/>
          <w:sz w:val="20"/>
          <w:szCs w:val="20"/>
          <w:lang w:val="ka-GE" w:eastAsia="ka-GE"/>
        </w:rPr>
        <w:t xml:space="preserve">(02.04.2014.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position w:val="-6"/>
          <w:sz w:val="20"/>
          <w:szCs w:val="20"/>
          <w:lang w:val="ka-GE" w:eastAsia="ka-GE"/>
        </w:rPr>
        <w:t>2172)</w:t>
      </w: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მიუკერძოებლობას</w:t>
      </w:r>
      <w:r>
        <w:rPr>
          <w:rFonts w:ascii="Sylfaen" w:eastAsia="Times New Roman" w:hAnsi="Sylfaen" w:cs="Sylfaen"/>
          <w:lang w:val="ka-GE" w:eastAsia="ka-GE"/>
        </w:rPr>
        <w:t xml:space="preserve">.     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 xml:space="preserve">9 </w:t>
      </w:r>
      <w:r>
        <w:rPr>
          <w:rFonts w:ascii="Sylfaen" w:hAnsi="Sylfaen" w:cs="Sylfaen"/>
          <w:position w:val="-6"/>
          <w:sz w:val="20"/>
          <w:szCs w:val="20"/>
          <w:lang w:val="ka-GE" w:eastAsia="ka-GE"/>
        </w:rPr>
        <w:t xml:space="preserve">(02.04.2014.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position w:val="-6"/>
          <w:sz w:val="20"/>
          <w:szCs w:val="20"/>
          <w:lang w:val="ka-GE" w:eastAsia="ka-GE"/>
        </w:rPr>
        <w:t>2172)</w:t>
      </w: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მხილებულს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მხილებულის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position w:val="6"/>
          <w:lang w:val="ka-GE" w:eastAsia="ka-GE"/>
        </w:rPr>
        <w:t xml:space="preserve">  </w:t>
      </w:r>
      <w:r>
        <w:rPr>
          <w:rFonts w:ascii="Sylfaen" w:hAnsi="Sylfaen" w:cs="Sylfaen"/>
          <w:position w:val="-6"/>
          <w:sz w:val="20"/>
          <w:szCs w:val="20"/>
          <w:lang w:val="ka-GE" w:eastAsia="ka-GE"/>
        </w:rPr>
        <w:t xml:space="preserve">(02.04.2014.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position w:val="-6"/>
          <w:sz w:val="20"/>
          <w:szCs w:val="20"/>
          <w:lang w:val="ka-GE" w:eastAsia="ka-GE"/>
        </w:rPr>
        <w:t>2172)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გამოკვლეული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მხილებულის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დაეფუძნოს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მტკიცებულებას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არგუმენტს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სწავლილი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35C4E">
      <w:pPr>
        <w:pStyle w:val="NoSpacing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მხილებულსა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მამხილებელს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ანონიმური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მხილებულს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მხილები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4358)</w:t>
      </w: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D35C4E">
      <w:pPr>
        <w:pStyle w:val="NoSpacing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ab/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(03.07.2015.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3932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ab/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ab/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ab/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ab/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ab/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ab/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1997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საშემოდგომო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1998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1998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საარსებო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საარსებო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მინიმუმი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(01.09.1998.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1558)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1998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(13.12.1998.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1733)</w:t>
      </w:r>
    </w:p>
    <w:p w:rsidR="00000000" w:rsidRDefault="00D35C4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10. </w:t>
      </w:r>
      <w:r>
        <w:rPr>
          <w:rFonts w:ascii="Sylfaen" w:eastAsia="Times New Roman" w:hAnsi="Sylfaen" w:cs="Sylfaen"/>
          <w:lang w:val="ka-GE" w:eastAsia="ka-GE"/>
        </w:rPr>
        <w:t>გაუქმდეს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13.02.2004.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D35C4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11.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ბიურომ</w:t>
      </w:r>
      <w:r>
        <w:rPr>
          <w:rFonts w:ascii="Sylfaen" w:eastAsia="Times New Roman" w:hAnsi="Sylfaen" w:cs="Sylfaen"/>
          <w:lang w:val="ka-GE" w:eastAsia="ka-GE"/>
        </w:rPr>
        <w:t xml:space="preserve"> 2004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13.02.2004.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35C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4295)</w:t>
      </w:r>
    </w:p>
    <w:p w:rsidR="00000000" w:rsidRDefault="00D35C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lang w:val="ka-GE" w:eastAsia="ka-GE"/>
        </w:rPr>
        <w:t xml:space="preserve">(12.06.2009.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1179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D35C4E">
      <w:pPr>
        <w:tabs>
          <w:tab w:val="left" w:pos="90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9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(12.06.2009.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1179 )</w:t>
      </w:r>
    </w:p>
    <w:p w:rsidR="00000000" w:rsidRDefault="00D35C4E">
      <w:pPr>
        <w:tabs>
          <w:tab w:val="left" w:pos="90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9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90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9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D35C4E">
      <w:pPr>
        <w:tabs>
          <w:tab w:val="left" w:pos="90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9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tabs>
          <w:tab w:val="left" w:pos="90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9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90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9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tabs>
          <w:tab w:val="left" w:pos="90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9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7. 2009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(23.02.2010.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2669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D35C4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ედუარდ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შევარდნაძე</w:t>
      </w:r>
      <w:r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1997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</w:t>
      </w:r>
      <w:r>
        <w:rPr>
          <w:rFonts w:ascii="Sylfaen" w:hAnsi="Sylfaen" w:cs="Sylfaen"/>
          <w:sz w:val="24"/>
          <w:szCs w:val="24"/>
          <w:lang w:val="ka-GE" w:eastAsia="ka-GE"/>
        </w:rPr>
        <w:t>982 - 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|</w:t>
      </w:r>
    </w:p>
    <w:p w:rsidR="00000000" w:rsidRDefault="00D35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35C4E"/>
    <w:rsid w:val="00D3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text">
    <w:name w:val="text"/>
    <w:basedOn w:val="Normal"/>
    <w:uiPriority w:val="99"/>
    <w:pPr>
      <w:ind w:firstLine="851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customStyle="1" w:styleId="Char">
    <w:name w:val="Char"/>
    <w:basedOn w:val="Normal"/>
    <w:uiPriority w:val="99"/>
    <w:pPr>
      <w:spacing w:after="160" w:line="240" w:lineRule="exact"/>
    </w:p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pPr>
      <w:widowControl/>
      <w:spacing w:after="200" w:line="276" w:lineRule="auto"/>
    </w:p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spacing w:after="0" w:line="240" w:lineRule="auto"/>
      <w:ind w:firstLine="720"/>
      <w:jc w:val="both"/>
    </w:pPr>
    <w:rPr>
      <w:sz w:val="21"/>
      <w:szCs w:val="21"/>
    </w:rPr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  <w:rPr>
      <w:sz w:val="24"/>
      <w:szCs w:val="24"/>
    </w:r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pPr>
      <w:widowControl/>
      <w:spacing w:after="200"/>
    </w:p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widowControl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6"/>
      <w:szCs w:val="16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NoSpacing">
    <w:name w:val="No Spacing"/>
    <w:basedOn w:val="Normal0"/>
    <w:uiPriority w:val="99"/>
    <w:qFormat/>
    <w:rPr>
      <w:rFonts w:ascii="Times New Roman" w:hAnsi="Times New Roman" w:cs="Times New Roman"/>
    </w:rPr>
  </w:style>
  <w:style w:type="character" w:customStyle="1" w:styleId="CharChar4">
    <w:name w:val="Char Char4"/>
    <w:basedOn w:val="DefaultParagraphFont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CharChar3">
    <w:name w:val="Char Char3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CharChar2">
    <w:name w:val="Char Char2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CharChar1">
    <w:name w:val="Char Char1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CharChar">
    <w:name w:val="Char Char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position w:val="5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abzacixmlChar">
    <w:name w:val="abzaci_xml Char"/>
    <w:basedOn w:val="DefaultParagraphFont"/>
    <w:uiPriority w:val="99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11928</Words>
  <Characters>67994</Characters>
  <Application>Microsoft Office Word</Application>
  <DocSecurity>0</DocSecurity>
  <Lines>566</Lines>
  <Paragraphs>159</Paragraphs>
  <ScaleCrop>false</ScaleCrop>
  <Company/>
  <LinksUpToDate>false</LinksUpToDate>
  <CharactersWithSpaces>79763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