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A03C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5E16F623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31ED7C79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შეკრებებისა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მანიფესტაციების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7ECD0D0A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1B7A25BB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14:paraId="38063C65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14:paraId="6247B0C7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14:paraId="7355A412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37844851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№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4980)</w:t>
      </w:r>
    </w:p>
    <w:p w14:paraId="68D715FA" w14:textId="77777777" w:rsidR="00000000" w:rsidRDefault="00596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შეკრებებისა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</w:t>
      </w:r>
      <w:r>
        <w:rPr>
          <w:rFonts w:ascii="Sylfaen" w:eastAsia="Times New Roman" w:hAnsi="Sylfaen" w:cs="Sylfaen"/>
          <w:lang w:eastAsia="x-none"/>
        </w:rPr>
        <w:t>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E730DC3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0"/>
          <w:szCs w:val="20"/>
          <w:lang w:eastAsia="x-none"/>
        </w:rPr>
      </w:pPr>
    </w:p>
    <w:p w14:paraId="3EE3A192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№4980</w:t>
      </w:r>
      <w:r>
        <w:rPr>
          <w:rFonts w:ascii="Sylfaen" w:hAnsi="Sylfaen" w:cs="Sylfaen"/>
          <w:i/>
          <w:iCs/>
          <w:lang w:eastAsia="x-none"/>
        </w:rPr>
        <w:t>)</w:t>
      </w:r>
    </w:p>
    <w:p w14:paraId="3DBA2C90" w14:textId="77777777" w:rsidR="00000000" w:rsidRDefault="00596AE6">
      <w:pPr>
        <w:pStyle w:val="Normal0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შეიკრიბონ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უიარაღო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ჭერქვეშ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A4C77F1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(5.09.2018 N 3395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2A2140B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:  </w:t>
      </w:r>
    </w:p>
    <w:p w14:paraId="2EE7CC61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-17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სიკეთეების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</w:t>
      </w:r>
      <w:r>
        <w:rPr>
          <w:rFonts w:ascii="Sylfaen" w:eastAsia="Times New Roman" w:hAnsi="Sylfaen" w:cs="Sylfaen"/>
          <w:lang w:val="en-US"/>
        </w:rPr>
        <w:t>ევისაკენ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(5.09.2018 N 3395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D986BAD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;</w:t>
      </w:r>
    </w:p>
    <w:p w14:paraId="2B67756F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დემოკრატიული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>;</w:t>
      </w:r>
    </w:p>
    <w:p w14:paraId="3B10F5E5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არადისკრიმინაცი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>;</w:t>
      </w:r>
    </w:p>
    <w:p w14:paraId="14B6327A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პროპორციულად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შემზღუდველი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CBB3575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>.</w:t>
      </w:r>
    </w:p>
    <w:p w14:paraId="24FE99C1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ორგანიზატორები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</w:t>
      </w:r>
      <w:r>
        <w:rPr>
          <w:rFonts w:ascii="Sylfaen" w:eastAsia="Times New Roman" w:hAnsi="Sylfaen" w:cs="Sylfaen"/>
          <w:lang w:eastAsia="x-none"/>
        </w:rPr>
        <w:t>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ჟურნალისტებს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აშუქებენ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ჟურნალისტისთვის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65D4931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53CDD2F6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მუხლი</w:t>
      </w:r>
      <w:r>
        <w:rPr>
          <w:rFonts w:ascii="Sylfaen" w:eastAsia="Times New Roman" w:hAnsi="Sylfaen" w:cs="Sylfaen"/>
          <w:lang w:eastAsia="x-none"/>
        </w:rPr>
        <w:t xml:space="preserve"> 3 </w:t>
      </w:r>
    </w:p>
    <w:p w14:paraId="1A23125E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>(0</w:t>
      </w:r>
      <w:r>
        <w:rPr>
          <w:rFonts w:ascii="Sylfaen" w:hAnsi="Sylfaen" w:cs="Sylfaen"/>
          <w:sz w:val="20"/>
          <w:szCs w:val="20"/>
          <w:lang w:eastAsia="x-none"/>
        </w:rPr>
        <w:t xml:space="preserve">1.07.2011.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№4980)</w:t>
      </w:r>
    </w:p>
    <w:p w14:paraId="4E84624F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შეკრება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ჭერქვეშ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მიტინგი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თავშეყრის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სოლიდარობის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პროტესტის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47BC5973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მანიფესტაცია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ქუჩაში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მსვლე</w:t>
      </w:r>
      <w:r>
        <w:rPr>
          <w:rFonts w:ascii="Sylfaen" w:eastAsia="Times New Roman" w:hAnsi="Sylfaen" w:cs="Sylfaen"/>
          <w:lang w:eastAsia="x-none"/>
        </w:rPr>
        <w:t>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პროტესტის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მსვლელობა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პლაკატების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ლოზუნგების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ტრანსპარანტების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1FC06812" w14:textId="77777777" w:rsidR="00000000" w:rsidRDefault="00596AE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b/>
          <w:b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მარწმუნებელი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>პოლიტიკური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>პარტია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>გაერთიანება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>საწარმო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>დაწესებულ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>ება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>ორგანიზაცია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>ან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>მოქალაქეთა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>საინიციატივო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u w:val="single"/>
          <w:lang w:eastAsia="x-none"/>
        </w:rPr>
        <w:t>ჯგუფი</w:t>
      </w:r>
      <w:r>
        <w:rPr>
          <w:rFonts w:ascii="Sylfaen" w:hAnsi="Sylfaen" w:cs="Sylfaen"/>
          <w:u w:val="single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ძალადაკარგულია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18.04.2011 №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2/482,483,487,502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)</w:t>
      </w:r>
    </w:p>
    <w:p w14:paraId="33654578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რწმუნებული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4F26D8A5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ორგანიზატორი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05219CB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ორგანიზატორი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8B45126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N6993)</w:t>
      </w:r>
    </w:p>
    <w:p w14:paraId="0899CE76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პროპორციულობა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-17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სიკეთეების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</w:t>
      </w:r>
      <w:r>
        <w:rPr>
          <w:rFonts w:ascii="Sylfaen" w:eastAsia="Times New Roman" w:hAnsi="Sylfaen" w:cs="Sylfaen"/>
          <w:lang w:val="en-US"/>
        </w:rPr>
        <w:t>ქტიანი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შემზღუდველი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უფრო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მაშინ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-17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სიკეთეების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(5.09.2018 N 3395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F924C6D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(5.09.2018 N 3395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A8AB6FA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პროკურატურის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დასაქმებული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</w:t>
      </w:r>
      <w:r>
        <w:rPr>
          <w:rFonts w:ascii="Sylfaen" w:eastAsia="Times New Roman" w:hAnsi="Sylfaen" w:cs="Sylfaen"/>
          <w:lang w:val="en-US"/>
        </w:rPr>
        <w:t>);</w:t>
      </w:r>
    </w:p>
    <w:p w14:paraId="369A9CAB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</w:t>
      </w:r>
      <w:r>
        <w:rPr>
          <w:rFonts w:ascii="Sylfaen" w:eastAsia="Times New Roman" w:hAnsi="Sylfaen" w:cs="Sylfaen"/>
          <w:lang w:val="en-US"/>
        </w:rPr>
        <w:t>სახურე</w:t>
      </w:r>
      <w:r>
        <w:rPr>
          <w:rFonts w:ascii="Sylfaen" w:eastAsia="Times New Roman" w:hAnsi="Sylfaen" w:cs="Sylfaen"/>
          <w:lang w:val="en-US"/>
        </w:rPr>
        <w:t>;</w:t>
      </w:r>
    </w:p>
    <w:p w14:paraId="64790BBC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>;</w:t>
      </w:r>
    </w:p>
    <w:p w14:paraId="12C40D4E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ინსპექციის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>;</w:t>
      </w:r>
    </w:p>
    <w:p w14:paraId="063F334B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(29.11.2019 N540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19F8270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პოლიციელი</w:t>
      </w:r>
      <w:r>
        <w:rPr>
          <w:rFonts w:ascii="Sylfaen" w:eastAsia="Times New Roman" w:hAnsi="Sylfaen" w:cs="Sylfaen"/>
          <w:lang w:val="en-US"/>
        </w:rPr>
        <w:t>;</w:t>
      </w:r>
    </w:p>
    <w:p w14:paraId="1F5BD363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პენიტენციური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>;</w:t>
      </w:r>
    </w:p>
    <w:p w14:paraId="20C9487F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>;</w:t>
      </w:r>
    </w:p>
    <w:p w14:paraId="64EEE735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>;</w:t>
      </w:r>
    </w:p>
    <w:p w14:paraId="3C28C980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>;</w:t>
      </w:r>
    </w:p>
    <w:p w14:paraId="03C706E6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>;</w:t>
      </w:r>
    </w:p>
    <w:p w14:paraId="05605F67" w14:textId="77777777" w:rsidR="00000000" w:rsidRDefault="00596AE6">
      <w:pPr>
        <w:widowControl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N409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9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D38AE95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>.</w:t>
      </w:r>
    </w:p>
    <w:p w14:paraId="628E84DC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(2.04.2019 N4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408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14:paraId="108BD9FF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6036B898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№4980)</w:t>
      </w:r>
    </w:p>
    <w:p w14:paraId="2E547876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</w:p>
    <w:p w14:paraId="799E0727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hAnsi="Sylfaen" w:cs="Sylfaen"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№4980)</w:t>
      </w:r>
    </w:p>
    <w:p w14:paraId="3E855D87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</w:t>
      </w:r>
      <w:r>
        <w:rPr>
          <w:rFonts w:ascii="Sylfaen" w:eastAsia="Times New Roman" w:hAnsi="Sylfaen" w:cs="Sylfaen"/>
          <w:lang w:val="en-US"/>
        </w:rPr>
        <w:t>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აფერხებს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გადაკეტილია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მანიფესტაციისგა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N6993)</w:t>
      </w:r>
    </w:p>
    <w:p w14:paraId="1D61CF59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რწმუნებულის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რწმუნებულების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</w:t>
      </w:r>
      <w:r>
        <w:rPr>
          <w:rFonts w:ascii="Sylfaen" w:eastAsia="Times New Roman" w:hAnsi="Sylfaen" w:cs="Sylfaen"/>
          <w:lang w:val="en-US"/>
        </w:rPr>
        <w:t>რულებელ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გაფრთხილებას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აწერენ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N6993)</w:t>
      </w:r>
    </w:p>
    <w:p w14:paraId="4C5C51DD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3.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შესრულებიათ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>.</w:t>
      </w:r>
    </w:p>
    <w:p w14:paraId="0CBD5E89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14:paraId="57E059AD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№4980)</w:t>
      </w:r>
    </w:p>
    <w:p w14:paraId="54DD2C9F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№4980)</w:t>
      </w:r>
    </w:p>
    <w:p w14:paraId="4405A362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Calibri" w:hAnsi="Calibri" w:cs="Calibri"/>
          <w:lang w:eastAsia="x-none"/>
        </w:rPr>
      </w:pPr>
    </w:p>
    <w:p w14:paraId="2759B55A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 </w:t>
      </w:r>
    </w:p>
    <w:p w14:paraId="378F13DD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გაფრთხილება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N6993)</w:t>
      </w:r>
    </w:p>
    <w:p w14:paraId="06F9DAC8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2. </w:t>
      </w:r>
      <w:r>
        <w:rPr>
          <w:rFonts w:ascii="Sylfaen" w:eastAsia="Times New Roman" w:hAnsi="Sylfaen" w:cs="Sylfaen"/>
          <w:lang w:eastAsia="x-none"/>
        </w:rPr>
        <w:t>გაფრთხილებაში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3A4AE7CC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სვლაგეზი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დაწყებისა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66AB5F57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7756B77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>),</w:t>
      </w:r>
      <w:r>
        <w:rPr>
          <w:rFonts w:ascii="Sylfaen" w:eastAsia="Times New Roman" w:hAnsi="Sylfaen" w:cs="Sylfaen"/>
          <w:lang w:eastAsia="x-none"/>
        </w:rPr>
        <w:t>საკონტაქტო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ტელეფონის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გაფრთხილების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EA88C6C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მსვლელობისას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31FDD0F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8704969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b/>
          <w:bCs/>
          <w:lang w:eastAsia="x-none"/>
        </w:rPr>
        <w:t>ძალადაკარგულია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05.11.2002.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2/2/180-183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)</w:t>
      </w:r>
    </w:p>
    <w:p w14:paraId="36BD2D7E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 </w:t>
      </w:r>
      <w:r>
        <w:rPr>
          <w:rFonts w:ascii="Sylfaen" w:hAnsi="Sylfaen" w:cs="Sylfaen"/>
          <w:b/>
          <w:bCs/>
          <w:lang w:eastAsia="x-none"/>
        </w:rPr>
        <w:t xml:space="preserve">    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№4980)</w:t>
      </w:r>
    </w:p>
    <w:p w14:paraId="12870747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N6993)</w:t>
      </w:r>
    </w:p>
    <w:p w14:paraId="612EF3BA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8. </w:t>
      </w:r>
      <w:r>
        <w:rPr>
          <w:rFonts w:ascii="Sylfaen" w:eastAsia="Times New Roman" w:hAnsi="Sylfaen" w:cs="Sylfaen"/>
          <w:lang w:eastAsia="x-none"/>
        </w:rPr>
        <w:t>გაფრთხილების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ასუხისმგებელ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14:paraId="6149049B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9. </w:t>
      </w:r>
      <w:r>
        <w:rPr>
          <w:rFonts w:ascii="Sylfaen" w:eastAsia="Times New Roman" w:hAnsi="Sylfaen" w:cs="Sylfaen"/>
          <w:lang w:eastAsia="x-none"/>
        </w:rPr>
        <w:t>შეკრება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</w:t>
      </w:r>
      <w:r>
        <w:rPr>
          <w:rFonts w:ascii="Sylfaen" w:eastAsia="Times New Roman" w:hAnsi="Sylfaen" w:cs="Sylfaen"/>
          <w:lang w:eastAsia="x-none"/>
        </w:rPr>
        <w:t>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სვლაგეზის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4980)</w:t>
      </w:r>
    </w:p>
    <w:p w14:paraId="49428693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10.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</w:t>
      </w:r>
      <w:r>
        <w:rPr>
          <w:rFonts w:ascii="Sylfaen" w:eastAsia="Times New Roman" w:hAnsi="Sylfaen" w:cs="Sylfaen"/>
          <w:lang w:eastAsia="x-none"/>
        </w:rPr>
        <w:t>ხილებით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ვალდებულებანი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4980)</w:t>
      </w:r>
    </w:p>
    <w:p w14:paraId="18318E32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14:paraId="4028D102" w14:textId="77777777" w:rsidR="00000000" w:rsidRDefault="00596AE6">
      <w:pPr>
        <w:pStyle w:val="Normal0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№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4980)</w:t>
      </w:r>
    </w:p>
    <w:p w14:paraId="78E70015" w14:textId="77777777" w:rsidR="00000000" w:rsidRDefault="00596AE6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მანიფესტაციის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შესასვლელებიდან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0FB14F9" w14:textId="77777777" w:rsidR="00000000" w:rsidRDefault="00596AE6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3542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4B606B4C" w14:textId="77777777" w:rsidR="00000000" w:rsidRDefault="00596AE6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სადგურები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აეროპორტები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პორტები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D013074" w14:textId="77777777" w:rsidR="00000000" w:rsidRDefault="00596AE6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მანიფესტაციის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951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41ACB6EB" w14:textId="77777777" w:rsidR="00000000" w:rsidRDefault="00596AE6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მანიფესტაციის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შესასვლელებიდან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9F23AFA" w14:textId="77777777" w:rsidR="00000000" w:rsidRDefault="00596AE6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შესასვლელების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ავტომაგისტრალებისა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რკინიგზის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ბლოკირება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7CCD47FB" w14:textId="77777777" w:rsidR="00000000" w:rsidRDefault="00596AE6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მანიფესტაცია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ბლოკირებისა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შეფერხების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მანიფესტაციის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მოშორებით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მანიფესტაციის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უგულებელყოფილი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A4F6D1B" w14:textId="77777777" w:rsidR="00000000" w:rsidRDefault="00596AE6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მანიფესტაცია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ბლოკირების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შეფერხების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მიუკერძოებლობის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მანიფესტაციის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მოშორებით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მანიფესტაციის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უგულებელყოფილი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41987A5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sz w:val="20"/>
          <w:szCs w:val="20"/>
          <w:lang w:eastAsia="x-none"/>
        </w:rPr>
        <w:t xml:space="preserve">           </w:t>
      </w:r>
    </w:p>
    <w:p w14:paraId="62756875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N6993)</w:t>
      </w:r>
    </w:p>
    <w:p w14:paraId="4D352E17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საწარმოების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</w:t>
      </w:r>
      <w:r>
        <w:rPr>
          <w:rFonts w:ascii="Sylfaen" w:eastAsia="Times New Roman" w:hAnsi="Sylfaen" w:cs="Sylfaen"/>
          <w:lang w:val="en-US"/>
        </w:rPr>
        <w:t>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თანდასწრებით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</w:t>
      </w:r>
      <w:r>
        <w:rPr>
          <w:rFonts w:ascii="Sylfaen" w:eastAsia="Times New Roman" w:hAnsi="Sylfaen" w:cs="Sylfaen"/>
          <w:lang w:val="en-US"/>
        </w:rPr>
        <w:t>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მიზანშეწონილობის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>:</w:t>
      </w:r>
    </w:p>
    <w:p w14:paraId="0C35FD2E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შეკრება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</w:t>
      </w:r>
      <w:r>
        <w:rPr>
          <w:rFonts w:ascii="Sylfaen" w:eastAsia="Times New Roman" w:hAnsi="Sylfaen" w:cs="Sylfaen"/>
          <w:lang w:val="en-US"/>
        </w:rPr>
        <w:t>ირებას</w:t>
      </w:r>
      <w:r>
        <w:rPr>
          <w:rFonts w:ascii="Sylfaen" w:eastAsia="Times New Roman" w:hAnsi="Sylfaen" w:cs="Sylfaen"/>
          <w:lang w:val="en-US"/>
        </w:rPr>
        <w:t>;</w:t>
      </w:r>
    </w:p>
    <w:p w14:paraId="0E3E7281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აქციის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ჩატარება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>.</w:t>
      </w:r>
    </w:p>
    <w:p w14:paraId="0CBB7976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ატყობინებს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>.</w:t>
      </w:r>
    </w:p>
    <w:p w14:paraId="0F2F58FF" w14:textId="77777777" w:rsidR="00000000" w:rsidRDefault="00596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2675D9CC" w14:textId="77777777" w:rsidR="00000000" w:rsidRDefault="00596AE6">
      <w:pPr>
        <w:pStyle w:val="Normal0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 </w:t>
      </w:r>
      <w:r>
        <w:rPr>
          <w:rFonts w:ascii="Sylfaen" w:hAnsi="Sylfaen" w:cs="Sylfaen"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4980)</w:t>
      </w:r>
    </w:p>
    <w:p w14:paraId="12313291" w14:textId="77777777" w:rsidR="00000000" w:rsidRDefault="00596AE6">
      <w:pPr>
        <w:pStyle w:val="Normal0"/>
        <w:tabs>
          <w:tab w:val="left" w:pos="720"/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წყობილების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დამხობისაკენ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შეცვლისაკენ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დარღვევისაკენ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პროპაგანდა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აღვივებს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კუთხურ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შუღლს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>.</w:t>
      </w:r>
    </w:p>
    <w:p w14:paraId="046D94C9" w14:textId="77777777" w:rsidR="00000000" w:rsidRDefault="00596AE6">
      <w:pPr>
        <w:pStyle w:val="Normal0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ეკრძალებათ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7AF187A8" w14:textId="77777777" w:rsidR="00000000" w:rsidRDefault="00596AE6">
      <w:pPr>
        <w:pStyle w:val="Normal0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იქონიონ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ფეთქებადი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ადვილაალებადი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1EEE316B" w14:textId="77777777" w:rsidR="00000000" w:rsidRDefault="00596AE6">
      <w:pPr>
        <w:pStyle w:val="Normal0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იქონიონ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;</w:t>
      </w:r>
    </w:p>
    <w:p w14:paraId="32EA933D" w14:textId="77777777" w:rsidR="00000000" w:rsidRDefault="00596AE6">
      <w:pPr>
        <w:pStyle w:val="Normal0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იქონიონ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ცრემლმდენი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ნერვულ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პარალიტიკური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მომწამვლელი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</w:t>
      </w:r>
      <w:r>
        <w:rPr>
          <w:rFonts w:ascii="Sylfaen" w:eastAsia="Times New Roman" w:hAnsi="Sylfaen" w:cs="Sylfaen"/>
          <w:lang w:eastAsia="x-none"/>
        </w:rPr>
        <w:t>რება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6C1F5BEE" w14:textId="77777777" w:rsidR="00000000" w:rsidRDefault="00596AE6">
      <w:pPr>
        <w:pStyle w:val="Normal0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იქონიონ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0A16B253" w14:textId="77777777" w:rsidR="00000000" w:rsidRDefault="00596AE6">
      <w:pPr>
        <w:pStyle w:val="Normal0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დაბრკოლებები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დაარღვიონ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11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23C3CD2E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არქეოლოგიური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არქი</w:t>
      </w:r>
      <w:r>
        <w:rPr>
          <w:rFonts w:ascii="Sylfaen" w:eastAsia="Times New Roman" w:hAnsi="Sylfaen" w:cs="Sylfaen"/>
          <w:lang w:eastAsia="x-none"/>
        </w:rPr>
        <w:t>ტექტურული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მემორიალის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ბლოკირება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დამახინჯება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ხელყოფა</w:t>
      </w:r>
      <w:r>
        <w:rPr>
          <w:rFonts w:ascii="Sylfaen" w:eastAsia="Times New Roman" w:hAnsi="Sylfaen" w:cs="Sylfaen"/>
          <w:lang w:eastAsia="x-none"/>
        </w:rPr>
        <w:t>.</w:t>
      </w:r>
    </w:p>
    <w:p w14:paraId="29A32BF0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14:paraId="73D961F0" w14:textId="77777777" w:rsidR="00000000" w:rsidRDefault="00596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</w:t>
      </w:r>
      <w:r>
        <w:rPr>
          <w:rFonts w:ascii="Sylfaen" w:hAnsi="Sylfaen" w:cs="Sylfaen"/>
          <w:position w:val="12"/>
          <w:lang w:eastAsia="x-none"/>
        </w:rPr>
        <w:t xml:space="preserve">1         </w:t>
      </w:r>
      <w:r>
        <w:rPr>
          <w:rFonts w:ascii="Sylfaen" w:hAnsi="Sylfaen" w:cs="Sylfaen"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4980)</w:t>
      </w:r>
      <w:r>
        <w:rPr>
          <w:rFonts w:ascii="Sylfaen" w:hAnsi="Sylfaen" w:cs="Sylfaen"/>
          <w:position w:val="12"/>
          <w:lang w:eastAsia="x-none"/>
        </w:rPr>
        <w:t xml:space="preserve">            </w:t>
      </w:r>
    </w:p>
    <w:p w14:paraId="758F2686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გადაკეტვის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N6993)</w:t>
      </w:r>
    </w:p>
    <w:p w14:paraId="0FC5EA14" w14:textId="77777777" w:rsidR="00000000" w:rsidRDefault="00596AE6">
      <w:pPr>
        <w:pStyle w:val="ListParagraph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მანიფესტაციის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მანიფესტაციის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14:paraId="36B1BD6F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</w:t>
      </w:r>
      <w:r>
        <w:rPr>
          <w:rFonts w:ascii="Sylfaen" w:eastAsia="Times New Roman" w:hAnsi="Sylfaen" w:cs="Sylfaen"/>
          <w:lang w:val="en-US"/>
        </w:rPr>
        <w:t>კრეტულ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N6993)</w:t>
      </w:r>
    </w:p>
    <w:p w14:paraId="5BBD1FB1" w14:textId="77777777" w:rsidR="00000000" w:rsidRDefault="00596AE6">
      <w:pPr>
        <w:tabs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გადაკეტვა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ავტომანქანებით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კონსტრუქციებით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გადაკეტვა</w:t>
      </w:r>
      <w:r>
        <w:rPr>
          <w:rFonts w:ascii="Sylfaen" w:eastAsia="Times New Roman" w:hAnsi="Sylfaen" w:cs="Sylfaen"/>
          <w:lang w:eastAsia="x-none"/>
        </w:rPr>
        <w:t>.</w:t>
      </w:r>
    </w:p>
    <w:p w14:paraId="0175B760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გადაკეტვის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</w:t>
      </w:r>
      <w:r>
        <w:rPr>
          <w:rFonts w:ascii="Sylfaen" w:eastAsia="Times New Roman" w:hAnsi="Sylfaen" w:cs="Sylfaen"/>
          <w:lang w:val="en-US"/>
        </w:rPr>
        <w:t>ცილებლობის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ალტერნატიული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მარშრუტის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N6993)</w:t>
      </w:r>
    </w:p>
    <w:p w14:paraId="1C088AD6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14:paraId="0EC2E69F" w14:textId="77777777" w:rsidR="00000000" w:rsidRDefault="00596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lang w:eastAsia="x-none"/>
        </w:rPr>
        <w:t xml:space="preserve"> 11</w:t>
      </w:r>
      <w:r>
        <w:rPr>
          <w:rFonts w:ascii="Sylfaen" w:hAnsi="Sylfaen" w:cs="Sylfaen"/>
          <w:position w:val="12"/>
          <w:lang w:eastAsia="x-none"/>
        </w:rPr>
        <w:t xml:space="preserve">2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4980)</w:t>
      </w:r>
    </w:p>
    <w:p w14:paraId="66162D8D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</w:t>
      </w:r>
      <w:r>
        <w:rPr>
          <w:rFonts w:ascii="Sylfaen" w:eastAsia="Times New Roman" w:hAnsi="Sylfaen" w:cs="Sylfaen"/>
          <w:lang w:val="en-US"/>
        </w:rPr>
        <w:t>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ბალანსი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ცხოვრობენ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მუშაობენ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შეეშალოთ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განაგრძონ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N6993)</w:t>
      </w:r>
    </w:p>
    <w:p w14:paraId="7BDE5CDD" w14:textId="77777777" w:rsidR="00000000" w:rsidRDefault="00596AE6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ვარიანტების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C9D7C54" w14:textId="77777777" w:rsidR="00000000" w:rsidRDefault="00596AE6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ერთმანეთთან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დაუკავშირებელი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მანიფესტაციის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0B767AC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იზღუდება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7711246C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14:paraId="67AF357F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 </w:t>
      </w:r>
    </w:p>
    <w:p w14:paraId="47A4497D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ალტერნატიული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მარშრუტი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N6993)</w:t>
      </w:r>
    </w:p>
    <w:p w14:paraId="04A42006" w14:textId="77777777" w:rsidR="00000000" w:rsidRDefault="00596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</w:t>
      </w:r>
      <w:r>
        <w:rPr>
          <w:rFonts w:ascii="Sylfaen" w:eastAsia="Times New Roman" w:hAnsi="Sylfaen" w:cs="Sylfaen"/>
          <w:lang w:eastAsia="x-none"/>
        </w:rPr>
        <w:t>ანიზაციასა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გამოხატვას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76D30F7" w14:textId="77777777" w:rsidR="00000000" w:rsidRDefault="00596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4980)</w:t>
      </w:r>
    </w:p>
    <w:p w14:paraId="22FC42B5" w14:textId="77777777" w:rsidR="00000000" w:rsidRDefault="00596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4297DE77" w14:textId="77777777" w:rsidR="00000000" w:rsidRDefault="00596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  </w:t>
      </w:r>
      <w:r>
        <w:rPr>
          <w:rFonts w:ascii="Sylfaen" w:hAnsi="Sylfaen" w:cs="Sylfaen"/>
          <w:sz w:val="20"/>
          <w:szCs w:val="20"/>
          <w:lang w:eastAsia="x-non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4980)</w:t>
      </w:r>
    </w:p>
    <w:p w14:paraId="573E445C" w14:textId="77777777" w:rsidR="00000000" w:rsidRDefault="00596AE6">
      <w:pPr>
        <w:pStyle w:val="Normal0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0AD1620E" w14:textId="77777777" w:rsidR="00000000" w:rsidRDefault="00596AE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შესაწყვეტად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დასაშლ</w:t>
      </w:r>
      <w:r>
        <w:rPr>
          <w:rFonts w:ascii="Sylfaen" w:eastAsia="Times New Roman" w:hAnsi="Sylfaen" w:cs="Sylfaen"/>
          <w:lang w:eastAsia="x-none"/>
        </w:rPr>
        <w:t>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1DAB6464" w14:textId="77777777" w:rsidR="00000000" w:rsidRDefault="00596AE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არამასობრივად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უახლოესი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წუთის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აღმოსაფხვრელად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</w:t>
      </w:r>
      <w:r>
        <w:rPr>
          <w:rFonts w:ascii="Sylfaen" w:eastAsia="Times New Roman" w:hAnsi="Sylfaen" w:cs="Sylfaen"/>
          <w:lang w:eastAsia="x-none"/>
        </w:rPr>
        <w:t>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533717BC" w14:textId="77777777" w:rsidR="00000000" w:rsidRDefault="00596AE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11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გაფრთხილებიდან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უახლოესი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წუთის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გაიხსნას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396651C" w14:textId="77777777" w:rsidR="00000000" w:rsidRDefault="00596AE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ჩამოთვლილი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აღმოსაფხვრელად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უახლოესი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წუთის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მოუწოდა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14:paraId="3BB1A688" w14:textId="77777777" w:rsidR="00000000" w:rsidRDefault="00596AE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94E9490" w14:textId="77777777" w:rsidR="00000000" w:rsidRDefault="00596AE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ორგანიზატორმა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აღმოსაფხვრელად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გასახსნელად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6A61408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7.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</w:t>
      </w:r>
      <w:r>
        <w:rPr>
          <w:rFonts w:ascii="Sylfaen" w:eastAsia="Times New Roman" w:hAnsi="Sylfaen" w:cs="Sylfaen"/>
          <w:lang w:eastAsia="x-none"/>
        </w:rPr>
        <w:t>სტანციაში</w:t>
      </w:r>
      <w:r>
        <w:rPr>
          <w:rFonts w:ascii="Sylfaen" w:eastAsia="Times New Roman" w:hAnsi="Sylfaen" w:cs="Sylfaen"/>
          <w:lang w:eastAsia="x-none"/>
        </w:rPr>
        <w:t>.</w:t>
      </w:r>
    </w:p>
    <w:p w14:paraId="6C5B47D4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04DF7074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N6993)</w:t>
      </w:r>
    </w:p>
    <w:p w14:paraId="0AE9BCEE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აშკარა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ემუქრება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წყობილებას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>.</w:t>
      </w:r>
    </w:p>
    <w:p w14:paraId="44019F12" w14:textId="77777777" w:rsidR="00000000" w:rsidRDefault="00596A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გასაჩივრდეს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სამუ</w:t>
      </w:r>
      <w:r>
        <w:rPr>
          <w:rFonts w:ascii="Sylfaen" w:eastAsia="Times New Roman" w:hAnsi="Sylfaen" w:cs="Sylfaen"/>
          <w:lang w:val="en-US"/>
        </w:rPr>
        <w:t>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>.</w:t>
      </w:r>
    </w:p>
    <w:p w14:paraId="0D40609D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14:paraId="79C73029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 </w:t>
      </w:r>
    </w:p>
    <w:p w14:paraId="698F9FE2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5F59F35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7AE982A0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 </w:t>
      </w:r>
    </w:p>
    <w:p w14:paraId="6B45342D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მანიფესტაციის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8EF8C85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</w:p>
    <w:p w14:paraId="78EEB2FD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14:paraId="78558A98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14:paraId="04B2DEA3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5D13B89A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 </w:t>
      </w:r>
    </w:p>
    <w:p w14:paraId="589DDE49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B657767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3EA27EF0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 </w:t>
      </w:r>
    </w:p>
    <w:p w14:paraId="7AEC92D4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მიტინგების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დემონსტრაციებისა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.I, 1995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76).  </w:t>
      </w:r>
    </w:p>
    <w:p w14:paraId="60C9C075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36E922A5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                 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</w:p>
    <w:p w14:paraId="28E2DB20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14:paraId="21FD2388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14:paraId="0748E822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2FE1E05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>763-II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39D26C1A" w14:textId="77777777" w:rsidR="00000000" w:rsidRDefault="00596A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96AE6"/>
    <w:rsid w:val="0059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7DA5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pPr>
      <w:widowControl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mimgebixml">
    <w:name w:val="mimgebi_xml"/>
    <w:basedOn w:val="Normal"/>
    <w:uiPriority w:val="99"/>
    <w:pPr>
      <w:widowControl/>
      <w:jc w:val="center"/>
    </w:pPr>
    <w:rPr>
      <w:rFonts w:ascii="Sylfaen" w:hAnsi="Sylfaen" w:cs="Sylfae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2932</Words>
  <Characters>16714</Characters>
  <Application>Microsoft Office Word</Application>
  <DocSecurity>0</DocSecurity>
  <Lines>139</Lines>
  <Paragraphs>39</Paragraphs>
  <ScaleCrop>false</ScaleCrop>
  <Company/>
  <LinksUpToDate>false</LinksUpToDate>
  <CharactersWithSpaces>19607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