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რეკლამის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რეკლამ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ჯანსაღი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განათავსებენ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ხვევაშიც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შეყვანა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</w:t>
      </w:r>
      <w:r>
        <w:rPr>
          <w:rFonts w:ascii="Sylfaen" w:eastAsia="Times New Roman" w:hAnsi="Sylfaen" w:cs="Sylfaen"/>
          <w:lang w:eastAsia="x-none"/>
        </w:rPr>
        <w:t>რიაზე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ხელშემწყობ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სამაუწყებლო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მაუწყებლობ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ალკოჰოლიანი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აქსესუარის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თავსებისა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არასრულწლოვანთა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1188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მომსახურებასა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</w:t>
      </w:r>
      <w:r>
        <w:rPr>
          <w:rFonts w:ascii="Sylfaen" w:eastAsia="Times New Roman" w:hAnsi="Sylfaen" w:cs="Sylfaen"/>
          <w:lang w:eastAsia="x-none"/>
        </w:rPr>
        <w:t>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არასარწმუნო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არაეთიკური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(2.07.2010 N 3294)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არაკორექტულ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კონკურენტის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შემლახავ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დისკრედიტირებას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უკმარისობის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არასარწმუნო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სინამდვილესთან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</w:t>
      </w:r>
      <w:r>
        <w:rPr>
          <w:rFonts w:ascii="Sylfaen" w:eastAsia="Times New Roman" w:hAnsi="Sylfaen" w:cs="Sylfaen"/>
          <w:lang w:eastAsia="x-none"/>
        </w:rPr>
        <w:t>იღის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სერტიფიკატის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ფასის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შეკეთების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ვარგისიანობის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დროშა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გერბი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ჰიმნი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მადლობის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დიპლომებისა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გამოკვლევისა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არაეთიკური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>აკის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ფილოსოფიური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მრწამსის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საგანძურში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ბღალავს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დროშა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გერბი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ჰიმნი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რელიგიურ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ind w:firstLine="70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</w:t>
      </w:r>
      <w:r>
        <w:rPr>
          <w:rFonts w:ascii="Sylfaen" w:eastAsia="Times New Roman" w:hAnsi="Sylfaen" w:cs="Sylfaen"/>
          <w:lang w:eastAsia="x-none"/>
        </w:rPr>
        <w:t>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გამავრცელებელს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დააზიანოს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(2.07.2010 N 3294)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(25.11.2005 N 2165)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კონტრრეკლამა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ამავრცელებელი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11.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საყურადღებოდ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12.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დისტრიბუტორი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საბითუმო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მოვაჭრე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ყუთის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</w:t>
      </w:r>
      <w:r>
        <w:rPr>
          <w:rFonts w:ascii="Sylfaen" w:eastAsia="Times New Roman" w:hAnsi="Sylfaen" w:cs="Sylfaen"/>
          <w:lang w:eastAsia="x-none"/>
        </w:rPr>
        <w:t xml:space="preserve">.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13.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ლოგოტიპს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14. </w:t>
      </w:r>
      <w:r>
        <w:rPr>
          <w:rFonts w:ascii="Sylfaen" w:eastAsia="Times New Roman" w:hAnsi="Sylfaen" w:cs="Sylfaen"/>
          <w:lang w:eastAsia="x-none"/>
        </w:rPr>
        <w:t>მაგარი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სპირტიანი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</w:t>
      </w:r>
      <w:r>
        <w:rPr>
          <w:rFonts w:ascii="Sylfaen" w:eastAsia="Times New Roman" w:hAnsi="Sylfaen" w:cs="Sylfaen"/>
          <w:lang w:eastAsia="x-none"/>
        </w:rPr>
        <w:t>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პროცენტს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(20.06.2003 N 2442)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15. </w:t>
      </w: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გამიზნულია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განუსაზღვრელი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იდეისა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წამოწყების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აბრა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1.5 </w:t>
      </w:r>
      <w:r>
        <w:rPr>
          <w:rFonts w:ascii="Sylfaen" w:eastAsia="Times New Roman" w:hAnsi="Sylfaen" w:cs="Sylfaen"/>
          <w:lang w:eastAsia="x-none"/>
        </w:rPr>
        <w:t>მეტრით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(28.05.2013 N 617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რეკლამისადმი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ლოგოტიპის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ტრანსლიტერაციის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უცხოურენოვანი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(28.05.2013 N 617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ტელეპროდუქციისა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ტრანსლიტერირებულ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(30.06.2000 N 462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4. </w:t>
      </w:r>
      <w:r>
        <w:rPr>
          <w:rFonts w:ascii="Sylfaen" w:eastAsia="Times New Roman" w:hAnsi="Sylfaen" w:cs="Sylfaen"/>
          <w:lang w:eastAsia="x-none"/>
        </w:rPr>
        <w:t>ორენოვანი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მანათობელი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ერთნაირად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კითხვადი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(22.06.99 N 2135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27(34))    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რეკლამაში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მომხმ</w:t>
      </w:r>
      <w:r>
        <w:rPr>
          <w:rFonts w:ascii="Sylfaen" w:eastAsia="Times New Roman" w:hAnsi="Sylfaen" w:cs="Sylfaen"/>
          <w:lang w:val="en-US"/>
        </w:rPr>
        <w:t>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(29.03.2022 N1458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სერტიფიცირებაც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სერტიფიცირებულია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".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11.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უბიძგებდეს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ქაოსისაკენ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მოუწოდებდეს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ქმედებისაკენ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დაემუქროს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დიფერენცირება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ტრანსლირებული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აღიკვეთოს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14.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(20.06.2003 N 2442)</w:t>
      </w:r>
      <w:r>
        <w:rPr>
          <w:rFonts w:ascii="Sylfaen" w:hAnsi="Sylfaen" w:cs="Sylfaen"/>
          <w:lang w:eastAsia="x-none"/>
        </w:rPr>
        <w:tab/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14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(23.12.2017. N1911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)      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მეწარმის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</w:t>
      </w:r>
      <w:r>
        <w:rPr>
          <w:rFonts w:ascii="Sylfaen" w:eastAsia="Times New Roman" w:hAnsi="Sylfaen" w:cs="Sylfaen"/>
          <w:lang w:eastAsia="x-none"/>
        </w:rPr>
        <w:t>აკლისი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გამოხატული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ლარით</w:t>
      </w:r>
      <w:r>
        <w:rPr>
          <w:rFonts w:ascii="Sylfaen" w:eastAsia="Times New Roman" w:hAnsi="Sylfaen" w:cs="Sylfaen"/>
          <w:lang w:eastAsia="x-none"/>
        </w:rPr>
        <w:t xml:space="preserve">. (29.12.2016. N243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 </w:t>
      </w:r>
      <w:r>
        <w:rPr>
          <w:rFonts w:ascii="Sylfaen" w:eastAsia="Times New Roman" w:hAnsi="Sylfaen" w:cs="Sylfaen"/>
          <w:lang w:eastAsia="x-none"/>
        </w:rPr>
        <w:t>არაგარერეკლამა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არასარეკლამო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-,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კინოპროდუქციაში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აქცენტირება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მარკაზე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მოდელზე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არტიკულზე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დამამზადებელზე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შემსრულებელზე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გამყიდველზე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 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ვიდეომომსახურებაში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ნაწილებს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შესვენებებისა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საცნობარო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საკომპიუტერო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საცნობარო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აბონენტის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პლაკატების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სტენდების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შუქფირნიშების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სტაბილური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-2-8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ჰგავდეს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გააუარესოს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მაჩვენებლებისა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ხილვადობა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მოსიარულეთა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აუარესებდეს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იერსახეს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ამახინჯებდეს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საგანძურში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</w:t>
      </w:r>
      <w:r>
        <w:rPr>
          <w:rFonts w:ascii="Sylfaen" w:eastAsia="Times New Roman" w:hAnsi="Sylfaen" w:cs="Sylfaen"/>
          <w:lang w:val="en-US"/>
        </w:rPr>
        <w:t>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მუნიციპალიტეტებს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ქვედანაყოფთან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მომიჯნავე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მდებარეობისას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</w:t>
      </w:r>
      <w:r>
        <w:rPr>
          <w:rFonts w:ascii="Sylfaen" w:eastAsia="Times New Roman" w:hAnsi="Sylfaen" w:cs="Sylfaen"/>
          <w:lang w:val="en-US"/>
        </w:rPr>
        <w:t>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სამმართველოსთან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მისდამი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ნაკრძალებსა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</w:t>
      </w:r>
      <w:r>
        <w:rPr>
          <w:rFonts w:ascii="Sylfaen" w:eastAsia="Times New Roman" w:hAnsi="Sylfaen" w:cs="Sylfaen"/>
          <w:lang w:val="en-US"/>
        </w:rPr>
        <w:t>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(5.12.2008 N 629)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გამავრცელებელზ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ოფისზე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აბრა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სტენდი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რესტორანი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ობიექტიდან</w:t>
      </w:r>
      <w:r>
        <w:rPr>
          <w:rFonts w:ascii="Sylfaen" w:eastAsia="Times New Roman" w:hAnsi="Sylfaen" w:cs="Sylfaen"/>
          <w:lang w:eastAsia="x-none"/>
        </w:rPr>
        <w:t xml:space="preserve"> 1,5 </w:t>
      </w:r>
      <w:r>
        <w:rPr>
          <w:rFonts w:ascii="Sylfaen" w:eastAsia="Times New Roman" w:hAnsi="Sylfaen" w:cs="Sylfaen"/>
          <w:lang w:eastAsia="x-none"/>
        </w:rPr>
        <w:t>მეტრით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03.06.2005 N 1551)</w:t>
      </w:r>
      <w:r>
        <w:rPr>
          <w:rFonts w:ascii="Sylfaen" w:hAnsi="Sylfaen" w:cs="Sylfaen"/>
          <w:lang w:eastAsia="x-none"/>
        </w:rPr>
        <w:tab/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სატრანპორ</w:t>
      </w:r>
      <w:r>
        <w:rPr>
          <w:rFonts w:ascii="Sylfaen" w:eastAsia="Times New Roman" w:hAnsi="Sylfaen" w:cs="Sylfaen"/>
          <w:lang w:eastAsia="x-none"/>
        </w:rPr>
        <w:t>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სათაური</w:t>
      </w:r>
      <w:r>
        <w:rPr>
          <w:rFonts w:ascii="Sylfaen" w:eastAsia="Times New Roman" w:hAnsi="Sylfaen" w:cs="Sylfaen"/>
          <w:lang w:eastAsia="x-none"/>
        </w:rPr>
        <w:t xml:space="preserve"> 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ალკოჰოლი</w:t>
      </w:r>
      <w:r>
        <w:rPr>
          <w:rFonts w:ascii="Sylfaen" w:eastAsia="Times New Roman" w:hAnsi="Sylfaen" w:cs="Sylfaen"/>
          <w:lang w:eastAsia="x-none"/>
        </w:rPr>
        <w:t>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შთაბეჭდილებას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სარბიელზე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მიღწევას</w:t>
      </w:r>
      <w:r>
        <w:rPr>
          <w:rFonts w:ascii="Sylfaen" w:eastAsia="Times New Roman" w:hAnsi="Sylfaen" w:cs="Sylfaen"/>
          <w:lang w:eastAsia="x-none"/>
        </w:rPr>
        <w:t xml:space="preserve">.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eastAsia="Times New Roman" w:hAnsi="Sylfaen" w:cs="Sylfaen"/>
          <w:lang w:eastAsia="x-none"/>
        </w:rPr>
        <w:t xml:space="preserve">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დისკრედიტირებას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(17.05.2017 N860 </w:t>
      </w:r>
      <w:r>
        <w:rPr>
          <w:rFonts w:ascii="Sylfaen" w:eastAsia="Times New Roman" w:hAnsi="Sylfaen" w:cs="Sylfaen"/>
          <w:lang w:eastAsia="x-none"/>
        </w:rPr>
        <w:t>ამოქმ</w:t>
      </w:r>
      <w:r>
        <w:rPr>
          <w:rFonts w:ascii="Sylfaen" w:eastAsia="Times New Roman" w:hAnsi="Sylfaen" w:cs="Sylfaen"/>
          <w:lang w:eastAsia="x-none"/>
        </w:rPr>
        <w:t>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სპირტიანი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გამზირზე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მოედანზე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რადიუსში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(17.</w:t>
      </w:r>
      <w:r>
        <w:rPr>
          <w:rFonts w:ascii="Sylfaen" w:hAnsi="Sylfaen" w:cs="Sylfaen"/>
          <w:sz w:val="20"/>
          <w:szCs w:val="20"/>
          <w:lang w:eastAsia="x-none"/>
        </w:rPr>
        <w:t xml:space="preserve">05.2017 N860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კინო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ვიდეომომსახურებაში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</w:t>
      </w:r>
      <w:r>
        <w:rPr>
          <w:rFonts w:ascii="Sylfaen" w:eastAsia="Times New Roman" w:hAnsi="Sylfaen" w:cs="Sylfaen"/>
          <w:lang w:eastAsia="x-none"/>
        </w:rPr>
        <w:t>გადაცემებში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(17.05.2017 N860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რადიუსში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(17.05.2017 N860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9"/>
        <w:jc w:val="both"/>
        <w:rPr>
          <w:rFonts w:ascii="Sylfaen" w:hAnsi="Sylfaen" w:cs="Sylfaen"/>
          <w:position w:val="6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სტადიონი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მასპინძლობს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ლოკალური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შეჯიბრებისა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5</w:t>
      </w:r>
      <w:r>
        <w:rPr>
          <w:rFonts w:ascii="Sylfaen" w:hAnsi="Sylfaen" w:cs="Sylfaen"/>
          <w:position w:val="5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5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</w:t>
      </w:r>
      <w:r>
        <w:rPr>
          <w:rFonts w:ascii="Sylfaen" w:eastAsia="Times New Roman" w:hAnsi="Sylfaen" w:cs="Sylfaen"/>
          <w:lang w:eastAsia="x-none"/>
        </w:rPr>
        <w:t>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ლოგოტიპის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ატრიბუტიკაზე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</w:t>
      </w:r>
      <w:r>
        <w:rPr>
          <w:rFonts w:ascii="Sylfaen" w:eastAsia="Times New Roman" w:hAnsi="Sylfaen" w:cs="Sylfaen"/>
          <w:lang w:eastAsia="x-none"/>
        </w:rPr>
        <w:t>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ალკოჰოლიანი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>: „</w:t>
      </w:r>
      <w:r>
        <w:rPr>
          <w:rFonts w:ascii="Sylfaen" w:eastAsia="Times New Roman" w:hAnsi="Sylfaen" w:cs="Sylfaen"/>
          <w:lang w:eastAsia="x-none"/>
        </w:rPr>
        <w:t>ალკოჰოლის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ეთნოფსიქოლოგიაში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სპირტიანი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კაბადონზე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ჟურნალ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გარეკანზე</w:t>
      </w:r>
      <w:r>
        <w:rPr>
          <w:rFonts w:ascii="Sylfaen" w:eastAsia="Times New Roman" w:hAnsi="Sylfaen" w:cs="Sylfaen"/>
          <w:lang w:eastAsia="x-none"/>
        </w:rPr>
        <w:t xml:space="preserve">.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 xml:space="preserve">)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9.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(17.05.2017 N860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9" w:firstLine="56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9" w:firstLine="56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</w:t>
      </w:r>
      <w:r>
        <w:rPr>
          <w:rFonts w:ascii="Sylfaen" w:eastAsia="Times New Roman" w:hAnsi="Sylfaen" w:cs="Sylfaen"/>
          <w:lang w:eastAsia="x-none"/>
        </w:rPr>
        <w:t>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კაბადონებსა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გარეკანზე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სექსუალური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პროფილაქტიკურ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</w:t>
      </w:r>
      <w:r>
        <w:rPr>
          <w:rFonts w:ascii="Sylfaen" w:eastAsia="Times New Roman" w:hAnsi="Sylfaen" w:cs="Sylfaen"/>
          <w:lang w:eastAsia="x-none"/>
        </w:rPr>
        <w:t>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(20.06.2003 N 2442)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0"/>
          <w:sz w:val="16"/>
          <w:szCs w:val="1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(17.05.2017 N860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ფილმი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ფილმად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>აწყისში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ნაჩვენები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რადიორგოლი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პიქტოგრამა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3068)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1188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კვ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</w:t>
      </w:r>
      <w:r>
        <w:rPr>
          <w:rFonts w:ascii="Sylfaen" w:eastAsia="Times New Roman" w:hAnsi="Sylfaen" w:cs="Sylfaen"/>
          <w:lang w:val="en-US"/>
        </w:rPr>
        <w:t>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აბრა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კვ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სპონსორობის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პერიმეტრზე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ბანერის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მოთამაშეთა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ღონისძიებაში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შეჯიბრებაში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უნიფორმაზე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საკომუნიკაციო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</w:t>
      </w:r>
      <w:r>
        <w:rPr>
          <w:rFonts w:ascii="Sylfaen" w:eastAsia="Times New Roman" w:hAnsi="Sylfaen" w:cs="Sylfaen"/>
          <w:lang w:val="en-US"/>
        </w:rPr>
        <w:t>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ორგანიზატორზე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</w:t>
      </w:r>
      <w:r>
        <w:rPr>
          <w:rFonts w:ascii="Sylfaen" w:eastAsia="Times New Roman" w:hAnsi="Sylfaen" w:cs="Sylfaen"/>
          <w:lang w:val="en-US"/>
        </w:rPr>
        <w:t>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პერიმეტრზე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(10.08.2009 N 1587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3068)</w:t>
      </w:r>
    </w:p>
    <w:p w:rsidR="00000000" w:rsidRDefault="00DA147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</w:t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გამაფრთხილებელ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>: „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გვერდითი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ექიმს</w:t>
      </w:r>
      <w:r>
        <w:rPr>
          <w:rFonts w:ascii="Sylfaen" w:eastAsia="Times New Roman" w:hAnsi="Sylfaen" w:cs="Sylfaen"/>
          <w:lang w:eastAsia="x-none"/>
        </w:rPr>
        <w:t xml:space="preserve">.“; </w:t>
      </w:r>
    </w:p>
    <w:p w:rsidR="00000000" w:rsidRDefault="00DA147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არაბეჭდური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გამაფრთხილებელი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გახმოვანდეს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ვიზუალურად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აღქმა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გამაფრთხილებელი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ჩანდეს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იკითხებოდეს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გახმოვანდეს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რეკლამი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3068)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განსხვავდებოდეს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დაუშვ</w:t>
      </w:r>
      <w:r>
        <w:rPr>
          <w:rFonts w:ascii="Sylfaen" w:eastAsia="Times New Roman" w:hAnsi="Sylfaen" w:cs="Sylfaen"/>
          <w:lang w:eastAsia="x-none"/>
        </w:rPr>
        <w:t>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კომპლემენტარული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ბიოლოგიურად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წარმოჩენა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წამლისა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კუთხით</w:t>
      </w:r>
      <w:r>
        <w:rPr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3068)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რეკლამად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მარკირება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ფაქტოგრაფიული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საცნობარო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სიფრთხილის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ჯანმრთელობასთან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4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საწ</w:t>
      </w:r>
      <w:r>
        <w:rPr>
          <w:rFonts w:ascii="Sylfaen" w:eastAsia="Times New Roman" w:hAnsi="Sylfaen" w:cs="Sylfaen"/>
          <w:lang w:eastAsia="x-none"/>
        </w:rPr>
        <w:t>ოვრიანი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სატყუარების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(09.09.99 N 2378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43(50))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სანადირო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ინფორმატიულობა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ანდერრაიტერის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განთავსებისათვის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</w:t>
      </w:r>
      <w:r>
        <w:rPr>
          <w:rFonts w:ascii="Sylfaen" w:eastAsia="Times New Roman" w:hAnsi="Sylfaen" w:cs="Sylfaen"/>
          <w:lang w:eastAsia="x-none"/>
        </w:rPr>
        <w:t>ვებელია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პროსპექტში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მომგებიანობის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რანტიის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დივიდენდების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სიდიდის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ემიტენტის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თვითკვოტირების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მიღწევისკენ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პოზიტი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</w:t>
      </w:r>
      <w:r>
        <w:rPr>
          <w:rFonts w:ascii="Sylfaen" w:hAnsi="Sylfaen" w:cs="Sylfaen"/>
          <w:sz w:val="20"/>
          <w:szCs w:val="20"/>
          <w:lang w:val="ka-GE" w:eastAsia="ka-GE"/>
        </w:rPr>
        <w:t>2020 N6873)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მარკები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მოდელები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არტიკულები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მარკები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მოდელები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არტიკულები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რაკომერციული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(25.11.2005 N 2165)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საგნობრივ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hAnsi="Sylfaen" w:cs="Sylfaen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დისკრედიტაციას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</w:t>
      </w:r>
      <w:r>
        <w:rPr>
          <w:rFonts w:ascii="Sylfaen" w:eastAsia="Times New Roman" w:hAnsi="Sylfaen" w:cs="Sylfaen"/>
          <w:lang w:eastAsia="x-none"/>
        </w:rPr>
        <w:t>ირებისას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6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რეპროდუქციას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„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სპონსორობა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(17.05.2017 N860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)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სპონსორობა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მოღვაწეობის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სპონსორის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სპონს</w:t>
      </w:r>
      <w:r>
        <w:rPr>
          <w:rFonts w:ascii="Sylfaen" w:eastAsia="Times New Roman" w:hAnsi="Sylfaen" w:cs="Sylfaen"/>
          <w:lang w:eastAsia="x-none"/>
        </w:rPr>
        <w:t>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სპონსორი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დასპონსორებული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სპონსორს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ჩაერიოს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სპონსორობის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აქსესუარის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თამბაქოს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აპირდაპირი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სპონსორობა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გულუბრყვილობისა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ამოუცდელობის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ბოროტად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შთაგონება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დაარწმუნონ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ყურადღების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მიპყრობა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</w:t>
      </w:r>
      <w:r>
        <w:rPr>
          <w:rFonts w:ascii="Sylfaen" w:eastAsia="Times New Roman" w:hAnsi="Sylfaen" w:cs="Sylfaen"/>
          <w:lang w:eastAsia="x-none"/>
        </w:rPr>
        <w:t>ირატესობას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უქონლობა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აჩვენებს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ნაჩვენები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</w:t>
      </w:r>
      <w:r>
        <w:rPr>
          <w:rFonts w:ascii="Sylfaen" w:eastAsia="Times New Roman" w:hAnsi="Sylfaen" w:cs="Sylfaen"/>
          <w:lang w:eastAsia="x-none"/>
        </w:rPr>
        <w:t>ლოვანთათვის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არასრულწლოვანთათვის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ფასზე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არარეალური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დამახინჯებული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>", "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რაღაც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ბიუჯეტისათვის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რეკლამის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მწარმოებლისა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გამავრცელებლის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მოვალეობანი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(05.02.2014. N1969)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რეკლამის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</w:t>
      </w:r>
      <w:r>
        <w:rPr>
          <w:rFonts w:ascii="Sylfaen" w:eastAsia="Times New Roman" w:hAnsi="Sylfaen" w:cs="Sylfaen"/>
          <w:lang w:val="en-US"/>
        </w:rPr>
        <w:t>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დააკისრონ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A147D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</w:t>
      </w:r>
      <w:r>
        <w:rPr>
          <w:rFonts w:ascii="Sylfaen" w:eastAsia="Times New Roman" w:hAnsi="Sylfaen" w:cs="Sylfaen"/>
          <w:lang w:eastAsia="x-none"/>
        </w:rPr>
        <w:t>სილია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(05.02.2014. N1969)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კონტრრეკლამა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არასათანადო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რეკლამისათვის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A147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კონტრრეკლამა</w:t>
      </w:r>
      <w:r>
        <w:rPr>
          <w:rFonts w:ascii="Sylfaen" w:eastAsia="Times New Roman" w:hAnsi="Sylfaen" w:cs="Sylfaen"/>
          <w:lang w:eastAsia="x-none"/>
        </w:rPr>
        <w:t xml:space="preserve"> (05.02.2014. N1969)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</w:t>
      </w:r>
      <w:r>
        <w:rPr>
          <w:rFonts w:ascii="Sylfaen" w:eastAsia="Times New Roman" w:hAnsi="Sylfaen" w:cs="Sylfaen"/>
          <w:lang w:eastAsia="x-none"/>
        </w:rPr>
        <w:t>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სივრცისა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მწარმოებლისა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გამავრცელებლის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მწარმოებლებსა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გამავრცელებლებს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სამაუწყებლო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მწარმოებელსა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დამკვეთს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მწარმოებელსა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გამავრცელებელს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</w:t>
      </w:r>
      <w:r>
        <w:rPr>
          <w:rFonts w:ascii="Sylfaen" w:eastAsia="Times New Roman" w:hAnsi="Sylfaen" w:cs="Sylfaen"/>
          <w:lang w:val="en-US"/>
        </w:rPr>
        <w:t>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აჩერებს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N6873)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2"/>
          <w:szCs w:val="22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2015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(10.12.2010 N 39</w:t>
      </w:r>
      <w:r>
        <w:rPr>
          <w:i/>
          <w:iCs/>
          <w:sz w:val="20"/>
          <w:szCs w:val="20"/>
          <w:lang w:eastAsia="x-none"/>
        </w:rPr>
        <w:t>62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(13.03.2009 N 1061)</w:t>
      </w:r>
    </w:p>
    <w:p w:rsidR="00000000" w:rsidRDefault="00DA147D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მაგარი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სპირტიანი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სასმელების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რეკლამის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ნებისმიერი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გავრცელება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ქალაქებისა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დასახლებული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პუნქტების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გამზირებზე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ხიდებზე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მოედნებსა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სატრანსპორტო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საშუალებებზე</w:t>
      </w:r>
      <w:r>
        <w:rPr>
          <w:rFonts w:eastAsia="Times New Roman"/>
          <w:sz w:val="24"/>
          <w:szCs w:val="24"/>
          <w:lang w:eastAsia="x-none"/>
        </w:rPr>
        <w:t xml:space="preserve">; </w:t>
      </w:r>
      <w:r>
        <w:rPr>
          <w:rFonts w:eastAsia="Times New Roman"/>
          <w:sz w:val="24"/>
          <w:szCs w:val="24"/>
          <w:lang w:eastAsia="x-none"/>
        </w:rPr>
        <w:t>მაგარი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სპირტიანი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სასმელების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რეკლამის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გავრცელება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ტელევიზიისა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რადიოს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საშუალებით</w:t>
      </w:r>
      <w:r>
        <w:rPr>
          <w:rFonts w:eastAsia="Times New Roman"/>
          <w:sz w:val="24"/>
          <w:szCs w:val="24"/>
          <w:lang w:eastAsia="x-none"/>
        </w:rPr>
        <w:t xml:space="preserve"> 20 </w:t>
      </w:r>
      <w:r>
        <w:rPr>
          <w:rFonts w:eastAsia="Times New Roman"/>
          <w:sz w:val="24"/>
          <w:szCs w:val="24"/>
          <w:lang w:eastAsia="x-none"/>
        </w:rPr>
        <w:t>საათიდან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rFonts w:eastAsia="Times New Roman"/>
          <w:sz w:val="24"/>
          <w:szCs w:val="24"/>
          <w:lang w:eastAsia="x-none"/>
        </w:rPr>
        <w:t xml:space="preserve">-8 </w:t>
      </w:r>
      <w:r>
        <w:rPr>
          <w:rFonts w:eastAsia="Times New Roman"/>
          <w:sz w:val="24"/>
          <w:szCs w:val="24"/>
          <w:lang w:eastAsia="x-none"/>
        </w:rPr>
        <w:t>მუხლით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ალკოჰოლიანი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სასმელების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გავრცელებისათვის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გათვალისწინებით</w:t>
      </w:r>
      <w:r>
        <w:rPr>
          <w:rFonts w:eastAsia="Times New Roman"/>
          <w:sz w:val="24"/>
          <w:szCs w:val="24"/>
          <w:lang w:eastAsia="x-none"/>
        </w:rPr>
        <w:t>;</w:t>
      </w:r>
      <w:r>
        <w:rPr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>(10.12.2010 N 3962)</w:t>
      </w:r>
    </w:p>
    <w:p w:rsidR="00000000" w:rsidRDefault="00DA147D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ნიზაციებიდან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</w:t>
      </w:r>
      <w:r>
        <w:rPr>
          <w:rFonts w:ascii="Sylfaen" w:eastAsia="Times New Roman" w:hAnsi="Sylfaen" w:cs="Sylfaen"/>
          <w:lang w:eastAsia="x-none"/>
        </w:rPr>
        <w:t xml:space="preserve"> "(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ტელევიზიის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)"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დეკემბრამდე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დაევალოთ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გაატარონ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N3245)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ფეხბურთის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ასოციაციების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უეფა</w:t>
      </w:r>
      <w:r>
        <w:rPr>
          <w:rFonts w:ascii="Sylfaen" w:eastAsia="Times New Roman" w:hAnsi="Sylfaen" w:cs="Sylfaen"/>
          <w:lang w:eastAsia="x-none"/>
        </w:rPr>
        <w:t xml:space="preserve">)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სუპერთასის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უეფას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უეფას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უეფას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სუპერთასის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მატჩზე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დასასწრები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 (12.06.2015. N3718)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გასაუქმებელი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(21.12.2001 N1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220)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N60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;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 xml:space="preserve">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 160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თებერვალი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A147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1228 -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A14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147D"/>
    <w:rsid w:val="00D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2"/>
      <w:szCs w:val="22"/>
    </w:rPr>
  </w:style>
  <w:style w:type="paragraph" w:customStyle="1" w:styleId="abzacixml">
    <w:name w:val="abzaci_xml"/>
    <w:basedOn w:val="Normal0"/>
    <w:uiPriority w:val="99"/>
    <w:pPr>
      <w:widowControl/>
      <w:jc w:val="both"/>
    </w:pPr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6213</Words>
  <Characters>35420</Characters>
  <Application>Microsoft Office Word</Application>
  <DocSecurity>0</DocSecurity>
  <Lines>295</Lines>
  <Paragraphs>83</Paragraphs>
  <ScaleCrop>false</ScaleCrop>
  <Company/>
  <LinksUpToDate>false</LinksUpToDate>
  <CharactersWithSpaces>41550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