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1F3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45F51730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68776D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შინაგან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სამსახურიდან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თადარიგში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დათხოვნილ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მათი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ოჯახის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წევრთა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75E6C6E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(23.12.2005 N 2459)</w:t>
      </w:r>
    </w:p>
    <w:p w14:paraId="3168AF7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</w:p>
    <w:p w14:paraId="181FEFF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პირველი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C450BF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FE85ED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08B37B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7E570F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682BE63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ნორმებითა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თადარიგში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72B72B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ოფიცრები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ზევადიან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მსახურობდნენ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4398)</w:t>
      </w:r>
    </w:p>
    <w:p w14:paraId="58DCD32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მსახურობდნენ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;  </w:t>
      </w:r>
    </w:p>
    <w:p w14:paraId="2A9DAF5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ოფიცრები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ტრიბუნალის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ზევადიან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ნებაყოფლობით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კონტრაქტით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მსახურობდნენ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</w:t>
      </w:r>
      <w:r>
        <w:rPr>
          <w:rFonts w:ascii="Sylfaen" w:eastAsia="Times New Roman" w:hAnsi="Sylfaen" w:cs="Sylfaen"/>
          <w:lang w:val="en-US"/>
        </w:rPr>
        <w:t>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თანამეგობრობის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კავშირგაბმულობის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უშიშროების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თანამეგობრობის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საპენსიო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E5BDE6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რიგითი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მსახურობდნენ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სსრ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თანამეგობრობისა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თანამეგობრობაში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რგანოებში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საპენსიო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მოკავშირე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თანამეგობრობისა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თანამეგობრობაში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შეუსვლელ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</w:t>
      </w:r>
      <w:r>
        <w:rPr>
          <w:rFonts w:ascii="Sylfaen" w:eastAsia="Times New Roman" w:hAnsi="Sylfaen" w:cs="Sylfaen"/>
          <w:lang w:val="en-US"/>
        </w:rPr>
        <w:t>ულებით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);         </w:t>
      </w:r>
    </w:p>
    <w:p w14:paraId="25706B7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პარტიზანები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მოხალისეები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პარტიზანული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მოხალისეთა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რაზმების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4D8724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კონფლიქტებში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ჭრილობის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დასახიჩრების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კონტუზიისა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EA5D04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გარდაცვლილ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პენსიონერთა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>;</w:t>
      </w:r>
    </w:p>
    <w:p w14:paraId="1A3451F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</w:t>
      </w:r>
      <w:r>
        <w:rPr>
          <w:rFonts w:ascii="Sylfaen" w:eastAsia="Times New Roman" w:hAnsi="Sylfaen" w:cs="Sylfaen"/>
          <w:lang w:val="en-US"/>
        </w:rPr>
        <w:t>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4395B9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077B175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183BC8B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</w:t>
      </w:r>
      <w:r>
        <w:rPr>
          <w:rFonts w:ascii="Sylfaen" w:eastAsia="Times New Roman" w:hAnsi="Sylfaen" w:cs="Sylfaen"/>
          <w:lang w:val="en-US"/>
        </w:rPr>
        <w:t>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88EDE7B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ამოწურვა</w:t>
      </w:r>
      <w:r>
        <w:rPr>
          <w:rFonts w:ascii="Sylfaen" w:eastAsia="Times New Roman" w:hAnsi="Sylfaen" w:cs="Sylfaen"/>
          <w:lang w:val="en-US"/>
        </w:rPr>
        <w:t>;</w:t>
      </w:r>
    </w:p>
    <w:p w14:paraId="2BF9E6A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65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</w:t>
      </w:r>
      <w:r>
        <w:rPr>
          <w:rFonts w:ascii="Sylfaen" w:eastAsia="Times New Roman" w:hAnsi="Sylfaen" w:cs="Sylfaen"/>
          <w:lang w:val="en-US"/>
        </w:rPr>
        <w:t>;</w:t>
      </w:r>
    </w:p>
    <w:p w14:paraId="2D1289E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>;</w:t>
      </w:r>
    </w:p>
    <w:p w14:paraId="3B42539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მარჩენალის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გარდაცვალება</w:t>
      </w:r>
      <w:r>
        <w:rPr>
          <w:rFonts w:ascii="Sylfaen" w:eastAsia="Times New Roman" w:hAnsi="Sylfaen" w:cs="Sylfaen"/>
          <w:lang w:val="en-US"/>
        </w:rPr>
        <w:t>.</w:t>
      </w:r>
    </w:p>
    <w:p w14:paraId="7A8CAEE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14:paraId="021F9E5B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2459)</w:t>
      </w:r>
    </w:p>
    <w:p w14:paraId="120ABE0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თადარიგში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გადადგომის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დაენიშნებათ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ხანგრძლივობის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2922D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გარდაცვლილ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</w:t>
      </w:r>
      <w:r>
        <w:rPr>
          <w:rFonts w:ascii="Sylfaen" w:eastAsia="Times New Roman" w:hAnsi="Sylfaen" w:cs="Sylfaen"/>
          <w:lang w:val="en-US"/>
        </w:rPr>
        <w:t>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22B164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წოდებაჩამორთმეულ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გამართლებუ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რეაბიტილირებული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2A01AEA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D95295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7E608436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57BD0AF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0A5BAA6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79A451F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14:paraId="2FE9147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1BC3322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</w:t>
      </w:r>
      <w:r>
        <w:rPr>
          <w:rFonts w:ascii="Sylfaen" w:eastAsia="Times New Roman" w:hAnsi="Sylfaen" w:cs="Sylfaen"/>
          <w:lang w:val="en-US"/>
        </w:rPr>
        <w:t>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A681E5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</w:p>
    <w:p w14:paraId="775FF7F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</w:p>
    <w:p w14:paraId="37B7D5A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228D5B3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ჩამოთვლილ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.</w:t>
      </w:r>
    </w:p>
    <w:p w14:paraId="23F203A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6823AD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D180D8B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3ECC534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FA2C29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მეორე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20F52B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0E479F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კომპენსაცია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მოსამსახურეთათვის</w:t>
      </w:r>
    </w:p>
    <w:p w14:paraId="5826CF0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63E0BCB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FB3E1B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(23.12.2005 N 2459)</w:t>
      </w:r>
    </w:p>
    <w:p w14:paraId="72E6F64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ენიშნებათ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18308F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ჩამოთვლილ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20-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იყვნენ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დათხოვნილი</w:t>
      </w:r>
      <w:r>
        <w:rPr>
          <w:rFonts w:ascii="Sylfaen" w:eastAsia="Times New Roman" w:hAnsi="Sylfaen" w:cs="Sylfaen"/>
          <w:lang w:val="en-US"/>
        </w:rPr>
        <w:t xml:space="preserve"> 1956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შენაერთის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დივიზიის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20-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1991-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1995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მაინც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20-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>;</w:t>
      </w:r>
    </w:p>
    <w:p w14:paraId="3AFBB948" w14:textId="77777777" w:rsidR="00000000" w:rsidRDefault="00B10D3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ნამსახურობის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FFD8EB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პენსიონერებს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331A07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1E4C63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2459)</w:t>
      </w:r>
    </w:p>
    <w:p w14:paraId="0094606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2459)</w:t>
      </w:r>
    </w:p>
    <w:p w14:paraId="5742388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2459)</w:t>
      </w:r>
    </w:p>
    <w:p w14:paraId="227EDA2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2459)</w:t>
      </w:r>
    </w:p>
    <w:p w14:paraId="7784B47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390BCA9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წელთა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გაანგარიშება</w:t>
      </w:r>
    </w:p>
    <w:p w14:paraId="1468C846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პარტიზანულ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რაზმებსა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შენაერთებში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4398)</w:t>
      </w:r>
    </w:p>
    <w:p w14:paraId="12D7D3B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პარტიზანულ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რაზმებსა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შენაერთებში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რეპრესირებული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14:paraId="7CE2B6E0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.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თვედ</w:t>
      </w:r>
      <w:r>
        <w:rPr>
          <w:rFonts w:ascii="Sylfaen" w:eastAsia="Times New Roman" w:hAnsi="Sylfaen" w:cs="Sylfaen"/>
          <w:lang w:val="ka-GE" w:eastAsia="ka-GE"/>
        </w:rPr>
        <w:t xml:space="preserve">. (08.07.2015. N3957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08E989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3124)</w:t>
      </w:r>
    </w:p>
    <w:p w14:paraId="19801A2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3.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77AFA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4.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9A1B3E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312</w:t>
      </w:r>
      <w:r>
        <w:rPr>
          <w:rFonts w:ascii="Sylfaen" w:hAnsi="Sylfaen" w:cs="Sylfaen"/>
          <w:sz w:val="20"/>
          <w:szCs w:val="20"/>
          <w:lang w:val="ka-GE" w:eastAsia="ka-GE"/>
        </w:rPr>
        <w:t>4)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713EC3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625AF4BE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66BFE4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მოსამსახურეთათვის</w:t>
      </w:r>
    </w:p>
    <w:p w14:paraId="0806E12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AF87C9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14:paraId="79CFB9F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311F0DA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კონტუზიის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5BAB7E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4ACEC2D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91653B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  <w:r>
        <w:rPr>
          <w:rFonts w:ascii="Sylfaen" w:hAnsi="Sylfaen" w:cs="Sylfaen"/>
          <w:lang w:val="ka-GE" w:eastAsia="ka-GE"/>
        </w:rPr>
        <w:t xml:space="preserve">  </w:t>
      </w:r>
    </w:p>
    <w:p w14:paraId="6895FBC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CE9D86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21F43E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47CCB0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285009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3756EA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5B232B40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მეოთხე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F3F18A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კომპენსაცია</w:t>
      </w:r>
    </w:p>
    <w:p w14:paraId="62A0C54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CBD517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5EB3B2B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დაიღუპა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</w:t>
      </w:r>
      <w:r>
        <w:rPr>
          <w:rFonts w:ascii="Sylfaen" w:eastAsia="Times New Roman" w:hAnsi="Sylfaen" w:cs="Sylfaen"/>
          <w:lang w:val="ka-GE" w:eastAsia="ka-GE"/>
        </w:rPr>
        <w:t>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სამშობლოს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7C499A8A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BA89A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453EDC1A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78E998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54A49FD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A94E61A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4C5BF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57121D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602C32C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AA42DC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277CAA9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4AA573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45E202A6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A8C706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48C0C794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12.2005 N 2459)</w:t>
      </w:r>
    </w:p>
    <w:p w14:paraId="26B5606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73FBE30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36FF376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8DB95E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B13E82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65BD595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005 N 2459)</w:t>
      </w:r>
    </w:p>
    <w:p w14:paraId="2C1A05A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D587CD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46BAFAE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E38813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28C1897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23C2C749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264127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424212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9181C61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D05657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3136BB6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2B181656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12.2005 N 2459)</w:t>
      </w:r>
    </w:p>
    <w:p w14:paraId="561DA65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4A82AA20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1C55DA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5BA682D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DF674A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12E52E5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005 N 2459)</w:t>
      </w:r>
    </w:p>
    <w:p w14:paraId="7D307282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46A5E56E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lang w:val="ka-GE" w:eastAsia="ka-GE"/>
        </w:rPr>
        <w:t>სამსახურებიდან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655F7EB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ადრინდელი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ჩაეთვლებათ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</w:t>
      </w:r>
      <w:r>
        <w:rPr>
          <w:rFonts w:ascii="Sylfaen" w:eastAsia="Times New Roman" w:hAnsi="Sylfaen" w:cs="Sylfaen"/>
          <w:lang w:val="ka-GE" w:eastAsia="ka-GE"/>
        </w:rPr>
        <w:t>აბრდებიან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8CC61D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9910A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14:paraId="45202FB5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მეშვიდე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ED2FB35" w14:textId="77777777" w:rsidR="00000000" w:rsidRDefault="00B10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19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60.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EFC29E5" w14:textId="77777777" w:rsidR="00000000" w:rsidRDefault="00B10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19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2AE029F5" w14:textId="77777777" w:rsidR="00000000" w:rsidRDefault="00B10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19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ამოღ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74B667E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14BD0933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33169BCE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მერვე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0564031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 2459)</w:t>
      </w:r>
    </w:p>
    <w:p w14:paraId="68D7F168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ka-GE" w:eastAsia="ka-GE"/>
        </w:rPr>
      </w:pPr>
    </w:p>
    <w:p w14:paraId="3F551160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  <w:r>
        <w:rPr>
          <w:rFonts w:ascii="Sylfaen" w:hAnsi="Sylfaen" w:cs="Sylfaen"/>
          <w:lang w:val="ka-GE" w:eastAsia="ka-GE"/>
        </w:rPr>
        <w:t xml:space="preserve"> </w:t>
      </w:r>
    </w:p>
    <w:p w14:paraId="3D886D9C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5E1DC6E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34D22ADF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ოქტომბერი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DC38EB7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N 430-I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246FD4A" w14:textId="77777777" w:rsidR="00000000" w:rsidRDefault="00B10D3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0D3A"/>
    <w:rsid w:val="00B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6F30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