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ab/>
        <w:t xml:space="preserve">1.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კონტინეტურ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შელფსა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სიმდიდრეა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ქერქის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წყალსატევში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წყალსატევის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(1.03.2002N319)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თანამედროვე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ეკოლოგიურად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სფეროების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სათბობ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ენერგეტიკული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მადნეულის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მადნები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არასაწვავი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არამადნეული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მადნეულ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მადანში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</w:t>
      </w:r>
      <w:r>
        <w:rPr>
          <w:rFonts w:ascii="Sylfaen" w:eastAsia="Times New Roman" w:hAnsi="Sylfaen" w:cs="Sylfaen"/>
          <w:lang w:eastAsia="x-none"/>
        </w:rPr>
        <w:t>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5.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კანონზომიერებისა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დღ</w:t>
      </w:r>
      <w:r>
        <w:rPr>
          <w:rFonts w:ascii="Sylfaen" w:eastAsia="Times New Roman" w:hAnsi="Sylfaen" w:cs="Sylfaen"/>
          <w:lang w:eastAsia="x-none"/>
        </w:rPr>
        <w:t>ევანდელი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პარამეტრების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(1.03.2002.N1319)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7.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სანაყაროთი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ტერიკონით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სალექარით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კუდსაცავით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წყალსატევებით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აკუმულაციური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სამთომომპოვებელი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მეტალურგიული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წყალსაცავებში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დალექილი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წყალსაცავებში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აკუმულირებული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ჩამონატანი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პარამეტრები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(1.03.2002.N1319)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8.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გეომეტრიზებული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სივრცობრივად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სიღრმეში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ბლოკი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(1.03.2002.N1319)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9.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სამთომოპოვებით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ციკლი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(1.03.2002.N1319)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10.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</w:t>
      </w:r>
      <w:r>
        <w:rPr>
          <w:rFonts w:ascii="Sylfaen" w:eastAsia="Times New Roman" w:hAnsi="Sylfaen" w:cs="Sylfaen"/>
          <w:lang w:eastAsia="x-none"/>
        </w:rPr>
        <w:t>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(25.03.2013. N495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3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3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სიცარიელეების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მომპოვებელ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გადამამუშავებელ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გადასახსნელი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5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3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(16.04.99.N1894)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4" w:firstLine="633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აფარის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3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lastRenderedPageBreak/>
        <w:t xml:space="preserve">4.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ტერიტოიაზე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</w:t>
      </w:r>
      <w:r>
        <w:rPr>
          <w:rFonts w:ascii="Sylfaen" w:eastAsia="Times New Roman" w:hAnsi="Sylfaen" w:cs="Sylfaen"/>
          <w:lang w:eastAsia="x-none"/>
        </w:rPr>
        <w:t>რებაა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ფონდი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კონტინენტურ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შელფზე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ხდებოდა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(25.03.2013. N495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ჯგუფები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 (25.03.2013. N495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სარგებლობა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(1.03.2002.N1319)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გადამუშავებას</w:t>
      </w:r>
      <w:r>
        <w:rPr>
          <w:rFonts w:ascii="Sylfaen" w:eastAsia="Times New Roman" w:hAnsi="Sylfaen" w:cs="Sylfaen"/>
          <w:lang w:eastAsia="x-none"/>
        </w:rPr>
        <w:t>; (</w:t>
      </w:r>
      <w:r>
        <w:rPr>
          <w:rFonts w:ascii="Sylfaen" w:hAnsi="Sylfaen" w:cs="Sylfaen"/>
          <w:sz w:val="20"/>
          <w:szCs w:val="20"/>
          <w:lang w:eastAsia="x-none"/>
        </w:rPr>
        <w:t>1.03.2002.N1319)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სამთომომპოვებელ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სიცარიელეების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მშენებოლობასა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,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ჩასაშვებად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მინერალოგიური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პალეონტოლოგიური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სამუზეუმო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ექსპონატების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აგეგმვის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პროგნოზი</w:t>
      </w:r>
      <w:r>
        <w:rPr>
          <w:rFonts w:ascii="Sylfaen" w:eastAsia="Times New Roman" w:hAnsi="Sylfaen" w:cs="Sylfaen"/>
          <w:lang w:eastAsia="x-none"/>
        </w:rPr>
        <w:t>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ვულკანური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>. (25.03.2013. N495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სამთო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გეოლოგიური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მინაკუთვნი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(25.03.2013. N495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სიცარიელეების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დასამუშავებლად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25.03.2013. N495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სიდიდე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სიგრძე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სიგანე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სიღრმე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საექსპლოატაციო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სიღრმეში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დასამუშავებლად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ჰორიზონტს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გამოსავლებიდან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მეტრში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როცესში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7.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(25.03.2013. N495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მიწის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მინაკუთვ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დასამუშავებელ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საწყობს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ფუჭი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სანაყაროს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სარეკულტივაციო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>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აღირიცხება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განაშენიანება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განაშენიანება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მონაკვეთში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დაწყებულა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</w:t>
      </w:r>
      <w:r>
        <w:rPr>
          <w:rFonts w:ascii="Sylfaen" w:eastAsia="Times New Roman" w:hAnsi="Sylfaen" w:cs="Sylfaen"/>
          <w:lang w:val="en-US"/>
        </w:rPr>
        <w:t>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იჯარით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</w:t>
      </w:r>
      <w:r>
        <w:rPr>
          <w:rFonts w:ascii="Sylfaen" w:eastAsia="Times New Roman" w:hAnsi="Sylfaen" w:cs="Sylfaen"/>
          <w:lang w:val="en-US"/>
        </w:rPr>
        <w:t>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(16.12.2021</w:t>
      </w:r>
      <w:r>
        <w:rPr>
          <w:rFonts w:ascii="Sylfaen" w:hAnsi="Sylfaen" w:cs="Sylfaen"/>
          <w:sz w:val="20"/>
          <w:szCs w:val="20"/>
          <w:lang w:val="en-US"/>
        </w:rPr>
        <w:t xml:space="preserve"> N1146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პარამეტრების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(25.03.2013. N495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(23.06.2005 N 1765)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პერსპექტივა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სარეკულტივაციო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(25.03.2013. N495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</w:t>
      </w:r>
      <w:r>
        <w:rPr>
          <w:rFonts w:ascii="Sylfaen" w:eastAsia="Times New Roman" w:hAnsi="Sylfaen" w:cs="Sylfaen"/>
          <w:b/>
          <w:bCs/>
          <w:lang w:eastAsia="x-none"/>
        </w:rPr>
        <w:t>იცენზირება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 (25.03.2013. N495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   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სამთამადნო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მრეწველობის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11.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არარაციონალურ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>. (25.03.2013.</w:t>
      </w:r>
      <w:r>
        <w:rPr>
          <w:rFonts w:ascii="Sylfaen" w:eastAsia="Times New Roman" w:hAnsi="Sylfaen" w:cs="Sylfaen"/>
          <w:lang w:eastAsia="x-none"/>
        </w:rPr>
        <w:t xml:space="preserve">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12.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ჩაირთვება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დაძიებული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13.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   16.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17.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კალაპოტებიდან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ინერტული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ინერტული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კალაპოტისა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ჰიდროტექნიკური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კაშხალი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ხიდი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საყრდენი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მდგრადობას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კაშხლებიდან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მკვებავი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შენაკადი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ჭალისზედა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ტერასებზე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კალაპოტიდან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მეტრის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მდინარის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წყალსაცავებიდან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ინერტული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სამშენე</w:t>
      </w:r>
      <w:r>
        <w:rPr>
          <w:rFonts w:ascii="Sylfaen" w:eastAsia="Times New Roman" w:hAnsi="Sylfaen" w:cs="Sylfaen"/>
          <w:lang w:eastAsia="x-none"/>
        </w:rPr>
        <w:t>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(1.03.2002)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4338D">
      <w:pPr>
        <w:pStyle w:val="Normal0"/>
        <w:tabs>
          <w:tab w:val="left" w:pos="125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ენერგეტიკული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წიაღისეულისათვის</w:t>
      </w:r>
      <w:r>
        <w:rPr>
          <w:rFonts w:ascii="Sylfaen" w:eastAsia="Times New Roman" w:hAnsi="Sylfaen" w:cs="Sylfaen"/>
          <w:lang w:eastAsia="x-none"/>
        </w:rPr>
        <w:t xml:space="preserve"> – 45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მადნებისათვის</w:t>
      </w:r>
      <w:r>
        <w:rPr>
          <w:rFonts w:ascii="Sylfaen" w:eastAsia="Times New Roman" w:hAnsi="Sylfaen" w:cs="Sylfaen"/>
          <w:lang w:eastAsia="x-none"/>
        </w:rPr>
        <w:t xml:space="preserve"> – 40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მასალებისათვის</w:t>
      </w:r>
      <w:r>
        <w:rPr>
          <w:rFonts w:ascii="Sylfaen" w:eastAsia="Times New Roman" w:hAnsi="Sylfaen" w:cs="Sylfaen"/>
          <w:lang w:eastAsia="x-none"/>
        </w:rPr>
        <w:t xml:space="preserve"> – 30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არამადნეული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წიაღისეულისათვის</w:t>
      </w:r>
      <w:r>
        <w:rPr>
          <w:rFonts w:ascii="Sylfaen" w:eastAsia="Times New Roman" w:hAnsi="Sylfaen" w:cs="Sylfaen"/>
          <w:lang w:eastAsia="x-none"/>
        </w:rPr>
        <w:t xml:space="preserve"> – 30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არასაწვავ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აირებისათვის</w:t>
      </w:r>
      <w:r>
        <w:rPr>
          <w:rFonts w:ascii="Sylfaen" w:eastAsia="Times New Roman" w:hAnsi="Sylfaen" w:cs="Sylfaen"/>
          <w:lang w:eastAsia="x-none"/>
        </w:rPr>
        <w:t xml:space="preserve"> – 25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9633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დაუკავშირებელი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მშენებლობისათვის</w:t>
      </w:r>
      <w:r>
        <w:rPr>
          <w:rFonts w:ascii="Sylfaen" w:eastAsia="Times New Roman" w:hAnsi="Sylfaen" w:cs="Sylfaen"/>
          <w:lang w:eastAsia="x-none"/>
        </w:rPr>
        <w:t xml:space="preserve"> – 45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შესწავლისათვის</w:t>
      </w:r>
      <w:r>
        <w:rPr>
          <w:rFonts w:ascii="Sylfaen" w:eastAsia="Times New Roman" w:hAnsi="Sylfaen" w:cs="Sylfaen"/>
          <w:lang w:eastAsia="x-none"/>
        </w:rPr>
        <w:t xml:space="preserve"> – 5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4" w:firstLine="855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4" w:firstLine="855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2148)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2148)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 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მოსარგებლე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მოსარგ</w:t>
      </w:r>
      <w:r>
        <w:rPr>
          <w:rFonts w:ascii="Sylfaen" w:eastAsia="Times New Roman" w:hAnsi="Sylfaen" w:cs="Sylfaen"/>
          <w:b/>
          <w:bCs/>
          <w:lang w:eastAsia="x-none"/>
        </w:rPr>
        <w:t>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2148)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გადამამუშავებელი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შესაცვლელად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მოსარგებლის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განუხრელად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</w:t>
      </w:r>
      <w:r>
        <w:rPr>
          <w:rFonts w:ascii="Sylfaen" w:eastAsia="Times New Roman" w:hAnsi="Sylfaen" w:cs="Sylfaen"/>
          <w:lang w:eastAsia="x-none"/>
        </w:rPr>
        <w:t>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შეისწავლოს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სამარკშეიდერო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დაძიებული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წიაღისეულში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უვარგისი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გაანადგუროს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ესთეტიკური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</w:t>
      </w:r>
      <w:r>
        <w:rPr>
          <w:rFonts w:ascii="Sylfaen" w:eastAsia="Times New Roman" w:hAnsi="Sylfaen" w:cs="Sylfaen"/>
          <w:lang w:eastAsia="x-none"/>
        </w:rPr>
        <w:t>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ძვირფასი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მიჩნევა</w:t>
      </w:r>
      <w:r>
        <w:rPr>
          <w:rFonts w:ascii="Sylfaen" w:hAnsi="Sylfaen" w:cs="Sylfaen"/>
          <w:lang w:eastAsia="x-none"/>
        </w:rPr>
        <w:t xml:space="preserve">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 xml:space="preserve">; (21.03.2014. N2162 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მარტიდან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ლიბერალიზაციისა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პრეტენდენტისათვის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სამთომომპოვებელ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სამთომომპოვებელი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t>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მომპოვებელი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მოსარგებლეს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4338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მომპოვებელი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მომპოვებელი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სამარკშეიდერო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დააკონსერვოს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სამთომომპოვებელი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          7.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</w:t>
      </w:r>
      <w:r>
        <w:rPr>
          <w:rFonts w:ascii="Sylfaen" w:eastAsia="Times New Roman" w:hAnsi="Sylfaen" w:cs="Sylfaen"/>
          <w:lang w:eastAsia="x-none"/>
        </w:rPr>
        <w:t>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დემონტაჟი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</w:t>
      </w:r>
      <w:r>
        <w:rPr>
          <w:rFonts w:ascii="Sylfaen" w:eastAsia="Times New Roman" w:hAnsi="Sylfaen" w:cs="Sylfaen"/>
          <w:lang w:eastAsia="x-none"/>
        </w:rPr>
        <w:t>სრება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-40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hyperlink r:id="rId4" w:anchor="!" w:history="1">
        <w:r>
          <w:rPr>
            <w:rFonts w:ascii="Sylfaen" w:eastAsia="Times New Roman" w:hAnsi="Sylfaen" w:cs="Sylfaen"/>
            <w:lang w:eastAsia="x-none"/>
          </w:rPr>
          <w:t>მუხლი 20. ლიცენზიის ფორმა</w:t>
        </w:r>
      </w:hyperlink>
      <w:r>
        <w:rPr>
          <w:rFonts w:ascii="Sylfaen" w:hAnsi="Sylfaen" w:cs="Sylfaen"/>
          <w:lang w:eastAsia="x-none"/>
        </w:rPr>
        <w:t xml:space="preserve"> (07.12.2017. N1676)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ორმას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 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 – 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(8.05.2012 N 6154)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</w:t>
      </w:r>
      <w:r>
        <w:rPr>
          <w:rFonts w:ascii="Sylfaen" w:eastAsia="Times New Roman" w:hAnsi="Sylfaen" w:cs="Sylfaen"/>
          <w:lang w:eastAsia="x-none"/>
        </w:rPr>
        <w:t>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3.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</w:t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ამოცანა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ზღვრა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</w:t>
      </w:r>
      <w:r>
        <w:rPr>
          <w:rFonts w:ascii="Sylfaen" w:eastAsia="Times New Roman" w:hAnsi="Sylfaen" w:cs="Sylfaen"/>
          <w:lang w:eastAsia="x-none"/>
        </w:rPr>
        <w:t>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აღრიცხვის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კადასტრს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4.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საბადოთა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</w:t>
      </w:r>
      <w:r>
        <w:rPr>
          <w:rFonts w:ascii="Sylfaen" w:eastAsia="Times New Roman" w:hAnsi="Sylfaen" w:cs="Sylfaen"/>
          <w:lang w:eastAsia="x-none"/>
        </w:rPr>
        <w:t>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კადასტრი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კადასტრი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ჰიდროგეოლოგიურ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მარაგების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სახალმწიფო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ბალანსი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დანაკარგებისა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მრეწველობის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კონდიციები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კონდიციები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კონდიციებში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მარაგე</w:t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დამტკიცება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color w:val="222222"/>
          <w:lang w:eastAsia="x-none"/>
        </w:rPr>
        <w:t xml:space="preserve">1. </w:t>
      </w:r>
      <w:r>
        <w:rPr>
          <w:rFonts w:ascii="Sylfaen" w:eastAsia="Times New Roman" w:hAnsi="Sylfaen" w:cs="Sylfaen"/>
          <w:color w:val="222222"/>
          <w:lang w:eastAsia="x-none"/>
        </w:rPr>
        <w:t>შესწავლილი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სასარგებლო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წიაღისეულის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საბადოების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lang w:eastAsia="x-none"/>
        </w:rPr>
        <w:t>აგრეთვე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მათი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დამუშავების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პროცესში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დამატებით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გამოვლენილი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სასარგებლო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წიაღისეულის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მარაგებს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ამტკიცებს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სამინისტროსთან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არსებული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მარაგების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</w:t>
      </w:r>
      <w:r>
        <w:rPr>
          <w:rFonts w:ascii="Sylfaen" w:eastAsia="Times New Roman" w:hAnsi="Sylfaen" w:cs="Sylfaen"/>
          <w:color w:val="222222"/>
          <w:lang w:eastAsia="x-none"/>
        </w:rPr>
        <w:t>ხელმწიფო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უწყებათაშორისი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კომისია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. </w:t>
      </w:r>
      <w:r>
        <w:rPr>
          <w:rFonts w:ascii="Sylfaen" w:eastAsia="Times New Roman" w:hAnsi="Sylfaen" w:cs="Sylfaen"/>
          <w:color w:val="222222"/>
          <w:lang w:eastAsia="x-none"/>
        </w:rPr>
        <w:t>სასარგებლო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წიაღისეულის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მარაგების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უწყებათაშორისი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კომისიის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დებულებასა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შემადგენლობას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ამტკიცებს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მთავრობა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222222"/>
          <w:sz w:val="20"/>
          <w:szCs w:val="20"/>
          <w:lang w:eastAsia="x-none"/>
        </w:rPr>
        <w:t xml:space="preserve">(06.09.2013. N1032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</w:t>
      </w:r>
      <w:r>
        <w:rPr>
          <w:rFonts w:ascii="Sylfaen" w:eastAsia="Times New Roman" w:hAnsi="Sylfaen" w:cs="Sylfaen"/>
          <w:lang w:eastAsia="x-none"/>
        </w:rPr>
        <w:t>ცებისათვის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სარწმუნო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</w:t>
      </w:r>
      <w:r>
        <w:rPr>
          <w:rFonts w:ascii="Sylfaen" w:eastAsia="Times New Roman" w:hAnsi="Sylfaen" w:cs="Sylfaen"/>
          <w:lang w:eastAsia="x-none"/>
        </w:rPr>
        <w:t>იათებლები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კონდიციები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მარაგების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ბალანსიდან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ჩამოწერა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აგებულების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t>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პარამეტრების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ზედამხედველობა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სარგებლობაზე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</w:t>
      </w:r>
      <w:r>
        <w:rPr>
          <w:rFonts w:ascii="Sylfaen" w:eastAsia="Times New Roman" w:hAnsi="Sylfaen" w:cs="Sylfaen"/>
          <w:lang w:eastAsia="x-none"/>
        </w:rPr>
        <w:t>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4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9633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ჰიდროგეოლოგიური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გეოქიმიური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კომპლექსურობა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9633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საბადოებიდან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მიზნებით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კომპლექსურობა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</w:t>
      </w:r>
      <w:r>
        <w:rPr>
          <w:rFonts w:ascii="Sylfaen" w:eastAsia="Times New Roman" w:hAnsi="Sylfaen" w:cs="Sylfaen"/>
          <w:lang w:eastAsia="x-none"/>
        </w:rPr>
        <w:t>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კომპლექსურობა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დაკონსერვებული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ჩამარხული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>ვთიერებებისა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გაჟონვის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სამარკშეიდერო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(16.12.2021 N1146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</w:t>
      </w:r>
      <w:r>
        <w:rPr>
          <w:rFonts w:ascii="Sylfaen" w:eastAsia="Times New Roman" w:hAnsi="Sylfaen" w:cs="Sylfaen"/>
          <w:lang w:eastAsia="x-none"/>
        </w:rPr>
        <w:t>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 (07.12.2017. N1676)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კონტინენტურ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შელფზე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</w:t>
      </w:r>
      <w:r>
        <w:rPr>
          <w:rFonts w:ascii="Sylfaen" w:eastAsia="Times New Roman" w:hAnsi="Sylfaen" w:cs="Sylfaen"/>
          <w:b/>
          <w:bCs/>
          <w:lang w:eastAsia="x-none"/>
        </w:rPr>
        <w:t>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სტაბილურობა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(20.11.2009 N 2114)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კონტინენტურ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შელფზე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გააუარესებს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კონტინენტურ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შელფზე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t>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აქტებზედაც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კონკურენციის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პოლიტიკის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(8.05.2012 N 6154)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ზღუდავს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N6899)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 xml:space="preserve"> (21.03.2014. N2162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5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რაციონალურად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4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4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წყალსაცავებით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დატბორვისაგან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65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რაციონალურად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სამთომომპოვებელი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მრეწველობის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</w:t>
      </w:r>
      <w:r>
        <w:rPr>
          <w:rFonts w:ascii="Sylfaen" w:eastAsia="Times New Roman" w:hAnsi="Sylfaen" w:cs="Sylfaen"/>
          <w:lang w:eastAsia="x-none"/>
        </w:rPr>
        <w:t>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ნაგავსაყრელების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გადამტვირთავი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მოსაწყობად</w:t>
      </w:r>
      <w:r>
        <w:rPr>
          <w:rFonts w:ascii="Sylfaen" w:eastAsia="Times New Roman" w:hAnsi="Sylfaen" w:cs="Sylfaen"/>
          <w:lang w:eastAsia="x-none"/>
        </w:rPr>
        <w:t>; (26.12.2014.</w:t>
      </w:r>
      <w:r>
        <w:rPr>
          <w:rFonts w:ascii="Sylfaen" w:eastAsia="Times New Roman" w:hAnsi="Sylfaen" w:cs="Sylfaen"/>
          <w:lang w:eastAsia="x-none"/>
        </w:rPr>
        <w:t xml:space="preserve"> N3006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ულიცენზიოდ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სარწმუნო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აღრიცხონ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</w:t>
      </w:r>
      <w:r>
        <w:rPr>
          <w:rFonts w:ascii="Sylfaen" w:eastAsia="Times New Roman" w:hAnsi="Sylfaen" w:cs="Sylfaen"/>
          <w:lang w:eastAsia="x-none"/>
        </w:rPr>
        <w:t>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შესამცირებლად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ბადოები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დატბორვისაგან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გაწყლიანებისაგან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დაბინძურებისაგან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ხანძრის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დაშრეტისა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აუარესებენ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ამცირებენ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აიცილონ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ჩამარხვის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მომპოვებელ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აღკვეთონ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წყალშ</w:t>
      </w:r>
      <w:r>
        <w:rPr>
          <w:rFonts w:ascii="Sylfaen" w:eastAsia="Times New Roman" w:hAnsi="Sylfaen" w:cs="Sylfaen"/>
          <w:lang w:eastAsia="x-none"/>
        </w:rPr>
        <w:t>ემკვრელი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; (26.12.2014. N3006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სარწმუნო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როგნოზირება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საბადოთა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ფართობის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განაშენიანების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აფერხებს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(7.12.2010. N3890)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უნებართვოდ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თვითნებური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აფერხებს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უნქტის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ტექნოგენური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(16.12.2021 N1146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მეცნიერული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ისტორიული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ესთეტიკური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კულტურული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მნიშვნელობის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უბნების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უნიკალური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პალეონტოლოგიური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არქეოლოგიური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მეტეორიტების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ესთეტიკური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3.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</w:t>
      </w:r>
      <w:r>
        <w:rPr>
          <w:rFonts w:ascii="Sylfaen" w:eastAsia="Times New Roman" w:hAnsi="Sylfaen" w:cs="Sylfaen"/>
          <w:b/>
          <w:bCs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შესწავლის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ჰიდროგეოლოგიური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შესასწავლი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სრულფასოვანი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 \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წიაღიდან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უვარგისის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მადნების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დუბლიკატების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საბადოთა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დამუშავების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დინამიკა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</w:t>
      </w:r>
      <w:r>
        <w:rPr>
          <w:rFonts w:ascii="Sylfaen" w:eastAsia="Times New Roman" w:hAnsi="Sylfaen" w:cs="Sylfaen"/>
          <w:lang w:eastAsia="x-none"/>
        </w:rPr>
        <w:t>ენობრივი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სამარკშეიდერო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შენარჩუნებულ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გზადაგზა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რაციონალურად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გაითვალისწინონ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</w:t>
      </w:r>
      <w:r>
        <w:rPr>
          <w:rFonts w:ascii="Sylfaen" w:eastAsia="Times New Roman" w:hAnsi="Sylfaen" w:cs="Sylfaen"/>
          <w:lang w:eastAsia="x-none"/>
        </w:rPr>
        <w:t>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344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შეინარჩუნონ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წონასწორობა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აწარმოონ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მომპოვებელ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</w:t>
      </w:r>
      <w:r>
        <w:rPr>
          <w:rFonts w:ascii="Sylfaen" w:eastAsia="Times New Roman" w:hAnsi="Sylfaen" w:cs="Sylfaen"/>
          <w:lang w:eastAsia="x-none"/>
        </w:rPr>
        <w:t>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გადამუშავების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1409)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ლამი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მტვერი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8" w:firstLine="855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გაწმენდა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1710"/>
          <w:tab w:val="left" w:pos="940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8" w:firstLine="8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დასაწყობება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hyperlink r:id="rId5" w:history="1">
        <w:r>
          <w:rPr>
            <w:rStyle w:val="Hyperlink"/>
            <w:rFonts w:ascii="Sylfaen" w:eastAsia="Times New Roman" w:hAnsi="Sylfaen" w:cs="Sylfaen"/>
            <w:color w:val="000000"/>
            <w:u w:val="none"/>
            <w:lang w:eastAsia="x-none"/>
          </w:rPr>
          <w:t xml:space="preserve">მუხლი 45. მოთხოვნები წიაღში </w:t>
        </w:r>
        <w:r>
          <w:rPr>
            <w:rFonts w:ascii="Sylfaen" w:eastAsia="Times New Roman" w:hAnsi="Sylfaen" w:cs="Sylfaen"/>
            <w:lang w:eastAsia="x-none"/>
          </w:rPr>
          <w:t>ნარჩენების განთავსებისა</w:t>
        </w:r>
        <w:r>
          <w:rPr>
            <w:rStyle w:val="Hyperlink"/>
            <w:rFonts w:ascii="Sylfaen" w:hAnsi="Sylfaen" w:cs="Sylfaen"/>
            <w:color w:val="000000"/>
            <w:u w:val="none"/>
            <w:lang w:eastAsia="x-none"/>
          </w:rPr>
          <w:t xml:space="preserve"> </w:t>
        </w:r>
        <w:r>
          <w:rPr>
            <w:rStyle w:val="Hyperlink"/>
            <w:rFonts w:ascii="Sylfaen" w:eastAsia="Times New Roman" w:hAnsi="Sylfaen" w:cs="Sylfaen"/>
            <w:color w:val="000000"/>
            <w:u w:val="none"/>
            <w:lang w:eastAsia="x-none"/>
          </w:rPr>
          <w:t xml:space="preserve">და ჩამდინარე წყლების ჩაშვებისადმი </w:t>
        </w:r>
      </w:hyperlink>
      <w:r>
        <w:rPr>
          <w:rStyle w:val="Hyperlink"/>
          <w:rFonts w:ascii="Sylfaen" w:hAnsi="Sylfaen" w:cs="Sylfaen"/>
          <w:color w:val="000000"/>
          <w:u w:val="none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(26.12.2014. N3006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წიაღში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hAnsi="Sylfaen" w:cs="Sylfaen"/>
          <w:color w:val="000000"/>
          <w:lang w:eastAsia="x-none"/>
        </w:rPr>
        <w:t xml:space="preserve">: </w:t>
      </w:r>
    </w:p>
    <w:p w:rsidR="00000000" w:rsidRDefault="00C4338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ნარჩენების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მართვა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მკაცრად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საზღვრებში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პირობ</w:t>
      </w:r>
      <w:r>
        <w:rPr>
          <w:rFonts w:ascii="Sylfaen" w:eastAsia="Times New Roman" w:hAnsi="Sylfaen" w:cs="Sylfaen"/>
          <w:color w:val="000000"/>
          <w:lang w:eastAsia="x-none"/>
        </w:rPr>
        <w:t>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ავარიული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სიტუაციის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შექმნისას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თავიდან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იქნება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აცილებული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სამთო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გვირაბებში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დედამიწის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ზედაპირზე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წყლის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ობიექტებში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მოხვედრა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; </w:t>
      </w:r>
    </w:p>
    <w:p w:rsidR="00000000" w:rsidRDefault="00C4338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ნარჩენების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განთავსება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ჩამდინარე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წყლების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ჩაშვება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ეკოლოგიურად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უსაფრთხო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მეთოდებისა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ტექნოლოგიების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</w:t>
      </w:r>
      <w:r>
        <w:rPr>
          <w:rFonts w:ascii="Sylfaen" w:eastAsia="Times New Roman" w:hAnsi="Sylfaen" w:cs="Sylfaen"/>
          <w:color w:val="000000"/>
          <w:lang w:eastAsia="x-none"/>
        </w:rPr>
        <w:t>მოყენებით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რომლებიც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წიაღისა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გარემოს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კომპონენტების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მავნე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დაცვას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ab/>
      </w:r>
      <w:r>
        <w:rPr>
          <w:rFonts w:ascii="Sylfaen" w:eastAsia="Times New Roman" w:hAnsi="Sylfaen" w:cs="Sylfaen"/>
          <w:color w:val="000000"/>
          <w:lang w:eastAsia="x-none"/>
        </w:rPr>
        <w:t>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იქნება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ნარჩენების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განთავსების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ობიექტებისა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გარემოს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მდგომარეობის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კონტროლის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მუდმივი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სისტემის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აგრეთვე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ავარიის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</w:t>
      </w:r>
      <w:r>
        <w:rPr>
          <w:rFonts w:ascii="Sylfaen" w:eastAsia="Times New Roman" w:hAnsi="Sylfaen" w:cs="Sylfaen"/>
          <w:color w:val="000000"/>
          <w:lang w:eastAsia="x-none"/>
        </w:rPr>
        <w:t>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იქნება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ეფექტიანი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ზომები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მოსახლეობის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დაცვის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ავარიის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დროული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შეტყობინების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დაპროექტების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მშენებლობის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   </w:t>
      </w:r>
      <w:r>
        <w:rPr>
          <w:rFonts w:ascii="Sylfaen" w:eastAsia="Times New Roman" w:hAnsi="Sylfaen" w:cs="Sylfaen"/>
          <w:b/>
          <w:bCs/>
          <w:lang w:eastAsia="x-none"/>
        </w:rPr>
        <w:t>რეკონსტრუქციისა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საექსპლოატაციოდ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ჩამარხვისა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</w:t>
      </w:r>
      <w:r>
        <w:rPr>
          <w:rFonts w:ascii="Sylfaen" w:eastAsia="Times New Roman" w:hAnsi="Sylfaen" w:cs="Sylfaen"/>
          <w:lang w:eastAsia="x-none"/>
        </w:rPr>
        <w:t>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საექსპლუატაციოდ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ჩამარხვა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გაზსაცავების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ჰორიზონტების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lang w:eastAsia="x-none"/>
        </w:rPr>
        <w:t>წიაღით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ბურღვით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ციკლისა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სამარკშეიდერო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სისტემატური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ფეთქებადსაშიში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ჟანგბადის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შემამცირებელი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განხოორციელება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</w:t>
      </w:r>
      <w:r>
        <w:rPr>
          <w:rFonts w:ascii="Sylfaen" w:eastAsia="Times New Roman" w:hAnsi="Sylfaen" w:cs="Sylfaen"/>
          <w:lang w:eastAsia="x-none"/>
        </w:rPr>
        <w:t>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ფეთქებად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ასაფეთქებელ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უსათრთხოების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დოკუმენეტ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>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ევაკუაცია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მომპოვებელი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საწარმოს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მიწისქვეშა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ნაგებობის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ლიკვიდაცია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კონსერვაცია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წიაღისეულის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მოპოვებასთან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პროექტით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</w:t>
      </w:r>
      <w:r>
        <w:rPr>
          <w:rFonts w:ascii="Sylfaen" w:eastAsia="Times New Roman" w:hAnsi="Sylfaen" w:cs="Sylfaen"/>
          <w:lang w:eastAsia="x-none"/>
        </w:rPr>
        <w:t>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მომპოვებელი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სასარ</w:t>
      </w:r>
      <w:r>
        <w:rPr>
          <w:rFonts w:ascii="Sylfaen" w:eastAsia="Times New Roman" w:hAnsi="Sylfaen" w:cs="Sylfaen"/>
          <w:lang w:eastAsia="x-none"/>
        </w:rPr>
        <w:t>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მომპოვებელი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სამარკშეიდერო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სალიკვიდაციო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საკონსერვაციო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მოსაზღვრე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>)</w:t>
      </w:r>
      <w:bookmarkStart w:id="0" w:name="_GoBack"/>
      <w:bookmarkEnd w:id="0"/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49.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სამაშველო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მაშველი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N4096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</w:t>
      </w:r>
    </w:p>
    <w:p w:rsidR="00000000" w:rsidRDefault="00C433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</w:t>
      </w:r>
      <w:r>
        <w:rPr>
          <w:rFonts w:ascii="Sylfaen" w:eastAsia="Times New Roman" w:hAnsi="Sylfaen" w:cs="Sylfaen"/>
          <w:lang w:val="en-US"/>
        </w:rPr>
        <w:t>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სამაშველო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მაშველი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</w:t>
      </w:r>
      <w:r>
        <w:rPr>
          <w:rFonts w:ascii="Sylfaen" w:eastAsia="Times New Roman" w:hAnsi="Sylfaen" w:cs="Sylfaen"/>
          <w:lang w:val="en-US"/>
        </w:rPr>
        <w:t>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სამაშველო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მაშველის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მომსახურებით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გვირაბ</w:t>
      </w:r>
      <w:r>
        <w:rPr>
          <w:rFonts w:ascii="Sylfaen" w:eastAsia="Times New Roman" w:hAnsi="Sylfaen" w:cs="Sylfaen"/>
          <w:lang w:val="en-US"/>
        </w:rPr>
        <w:t>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ავარიების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ჭაბურღილებზე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შადრევნების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გარიგებ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ხელყვეს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მოსპეს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სარეჟიმო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სამარკშეიდერო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გეოდეზიური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მომპოვებელი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რეკულტივაციის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52.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აანაზღაურონ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განაშენიანება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აღიკვეთება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მეშვიდე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</w:t>
      </w:r>
      <w:r>
        <w:rPr>
          <w:rFonts w:ascii="Sylfaen" w:eastAsia="Times New Roman" w:hAnsi="Sylfaen" w:cs="Sylfaen"/>
          <w:b/>
          <w:bCs/>
          <w:lang w:eastAsia="x-none"/>
        </w:rPr>
        <w:t>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ხელშეკრულებები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</w:t>
      </w:r>
      <w:r>
        <w:rPr>
          <w:rFonts w:ascii="Sylfaen" w:eastAsia="Times New Roman" w:hAnsi="Sylfaen" w:cs="Sylfaen"/>
          <w:lang w:eastAsia="x-none"/>
        </w:rPr>
        <w:t>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მერვე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</w:t>
      </w:r>
      <w:r>
        <w:rPr>
          <w:rFonts w:ascii="Sylfaen" w:eastAsia="Times New Roman" w:hAnsi="Sylfaen" w:cs="Sylfaen"/>
          <w:lang w:eastAsia="x-none"/>
        </w:rPr>
        <w:t>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დამაგრებული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პრივატიზება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ჭაურის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გვირაბებისა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საკაპტაჟე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საკაპტაჟე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დაკონსერვებული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(25.03.2013. N495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</w:t>
      </w:r>
      <w:r>
        <w:rPr>
          <w:rFonts w:ascii="Sylfaen" w:eastAsia="Times New Roman" w:hAnsi="Sylfaen" w:cs="Sylfaen"/>
          <w:lang w:eastAsia="x-none"/>
        </w:rPr>
        <w:t>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5.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6. 2002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(1.03.2002)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(25.03.2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N495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 xml:space="preserve">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433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მაისი</w:t>
      </w:r>
    </w:p>
    <w:p w:rsidR="00000000" w:rsidRDefault="00C4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242 –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C4338D">
      <w:pPr>
        <w:spacing w:line="20" w:lineRule="atLeast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338D"/>
    <w:rsid w:val="00C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before="240" w:line="240" w:lineRule="exact"/>
      <w:ind w:left="850" w:hanging="220"/>
    </w:pPr>
    <w:rPr>
      <w:rFonts w:ascii="Sylfaen" w:hAnsi="Sylfaen" w:cs="Sylfae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index.php?option=com_ldmssearch&amp;view=docView&amp;id=33040&amp;lang=ge" TargetMode="External"/><Relationship Id="rId4" Type="http://schemas.openxmlformats.org/officeDocument/2006/relationships/hyperlink" Target="https://matsne.gov.ge/ka/document/view/3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8977</Words>
  <Characters>51172</Characters>
  <Application>Microsoft Office Word</Application>
  <DocSecurity>0</DocSecurity>
  <Lines>426</Lines>
  <Paragraphs>120</Paragraphs>
  <ScaleCrop>false</ScaleCrop>
  <Company/>
  <LinksUpToDate>false</LinksUpToDate>
  <CharactersWithSpaces>60029</CharactersWithSpaces>
  <SharedDoc>false</SharedDoc>
  <HyperlinkBase>D:\asmati\1\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