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i/>
          <w:iCs/>
          <w:color w:val="333333"/>
          <w:sz w:val="18"/>
          <w:szCs w:val="18"/>
          <w:shd w:val="clear" w:color="auto" w:fill="EAEAEA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ლატარიების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აზარტული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მომგებიანი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თამაშობების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მოწყობის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9.12.2011.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  <w:r>
        <w:rPr>
          <w:rFonts w:ascii="Sylfaen" w:hAnsi="Sylfaen" w:cs="Sylfaen"/>
          <w:sz w:val="28"/>
          <w:szCs w:val="28"/>
          <w:lang w:val="ka-GE" w:eastAsia="ka-GE"/>
        </w:rPr>
        <w:t xml:space="preserve">    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8"/>
          <w:szCs w:val="28"/>
          <w:lang w:val="ru-RU" w:eastAsia="ru-RU"/>
        </w:rPr>
      </w:pPr>
    </w:p>
    <w:p w:rsidR="00000000" w:rsidRDefault="003833FB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8" w:hanging="72"/>
        <w:jc w:val="center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თავი</w:t>
      </w:r>
      <w:r>
        <w:rPr>
          <w:rFonts w:ascii="Sylfaen" w:eastAsia="Times New Roman" w:hAnsi="Sylfaen" w:cs="Sylfaen"/>
          <w:lang w:val="ru-RU" w:eastAsia="ru-RU"/>
        </w:rPr>
        <w:t xml:space="preserve"> I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ზოგადი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დებულებანი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ru-RU" w:eastAsia="ru-RU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 </w:t>
      </w:r>
      <w:r>
        <w:rPr>
          <w:rFonts w:ascii="Sylfaen" w:hAnsi="Sylfaen" w:cs="Sylfaen"/>
          <w:sz w:val="20"/>
          <w:szCs w:val="20"/>
          <w:lang w:val="ru-RU" w:eastAsia="ru-RU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9.12.2011.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</w:p>
    <w:p w:rsidR="00000000" w:rsidRDefault="003833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</w:t>
      </w:r>
      <w:r>
        <w:rPr>
          <w:rFonts w:ascii="Sylfaen" w:eastAsia="Times New Roman" w:hAnsi="Sylfaen" w:cs="Sylfaen"/>
          <w:lang w:val="ru-RU" w:eastAsia="ru-RU"/>
        </w:rPr>
        <w:t>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ლატარიების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აზარტული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მომგებიანი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რეგულირება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მომხმარებელთა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ლიცენზიებისა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  </w:t>
      </w:r>
    </w:p>
    <w:p w:rsidR="00000000" w:rsidRDefault="003833FB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ტერმინებს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მნიშვნელობა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აზარტული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თამაშობები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თამაშობები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ნაწილობრივ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დამოკიდებულია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შემთხვევითობაზე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ისინი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ბანქოს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კამათლის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ნარდისა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სათამაშო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ბორბლის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რულეტის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სათამაშო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აპარატის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სამორინეს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მაგიდის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კლუბის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მაგიდის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სათამაშო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ინვენტარის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მეშვეობით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ფულადი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შესაძლებლობას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იძლევა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აზარტული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აზარტული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ტურნირისა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ორგანიზება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დასაშვებია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სამორინეში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სათამაშო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აპარატების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სალონში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აზარტულ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კლუბში</w:t>
      </w:r>
      <w:r>
        <w:rPr>
          <w:rFonts w:ascii="Sylfaen" w:eastAsia="Times New Roman" w:hAnsi="Sylfaen" w:cs="Sylfaen"/>
          <w:lang w:val="ru-RU" w:eastAsia="ru-RU"/>
        </w:rPr>
        <w:t>;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№6052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hAnsi="Sylfaen" w:cs="Sylfaen"/>
          <w:position w:val="18"/>
          <w:lang w:val="ru-RU" w:eastAsia="ru-RU"/>
        </w:rPr>
        <w:t>1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აზარტული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ტურნირი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ატარებს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სამორინეს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აზარტული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კლუბის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კლუბის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მაგიდის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მეშვეობით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სამორინეს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კლუბის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</w:t>
      </w:r>
      <w:r>
        <w:rPr>
          <w:rFonts w:ascii="Sylfaen" w:eastAsia="Times New Roman" w:hAnsi="Sylfaen" w:cs="Sylfaen"/>
          <w:lang w:val="ru-RU" w:eastAsia="ru-RU"/>
        </w:rPr>
        <w:t>გიდას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აზარტული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ტურნირის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ჩატარებისათვის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იყენებს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იხდის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სათამაშო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ბიზნესის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კლუბის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მაგიდისათვის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სათამაშო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ბიზნესის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მოსაკრებელს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აზარტული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ტურნირის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ჩატარებიდან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შემოსავალი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აზარტული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ტურნირის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დასაშვებია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სამორინეს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აზარტული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კლუბის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ისე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№6052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მოთამაშე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lang w:val="ru-RU" w:eastAsia="ru-RU"/>
        </w:rPr>
        <w:tab/>
      </w:r>
      <w:r>
        <w:rPr>
          <w:rFonts w:ascii="Sylfaen" w:hAnsi="Sylfaen" w:cs="Sylfaen"/>
          <w:lang w:val="ru-RU" w:eastAsia="ru-RU"/>
        </w:rPr>
        <w:tab/>
      </w: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მოთამაშე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თამაშზე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დამოკიდებული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</w:t>
      </w:r>
      <w:r>
        <w:rPr>
          <w:rFonts w:ascii="Sylfaen" w:eastAsia="Times New Roman" w:hAnsi="Sylfaen" w:cs="Sylfaen"/>
          <w:lang w:val="en-US"/>
        </w:rPr>
        <w:t>კიდებული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დაუძლეველი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სურვილი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დამოკიდებულება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თამაშობებზე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</w:t>
      </w:r>
      <w:r>
        <w:rPr>
          <w:rFonts w:ascii="Sylfaen" w:eastAsia="Times New Roman" w:hAnsi="Sylfaen" w:cs="Sylfaen"/>
          <w:lang w:val="en-US"/>
        </w:rPr>
        <w:t>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აკრძალული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თამაშობებში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</w:t>
      </w:r>
      <w:r>
        <w:rPr>
          <w:rFonts w:ascii="Sylfaen" w:eastAsia="Times New Roman" w:hAnsi="Sylfaen" w:cs="Sylfaen"/>
          <w:lang w:val="en-US"/>
        </w:rPr>
        <w:t>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დასაქმებული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</w:t>
      </w:r>
      <w:r>
        <w:rPr>
          <w:rFonts w:ascii="Sylfaen" w:eastAsia="Times New Roman" w:hAnsi="Sylfaen" w:cs="Sylfaen"/>
          <w:lang w:val="en-US"/>
        </w:rPr>
        <w:t>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);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დასაქმებული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დასაქმებული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სოციალურად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დაუცველი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აკრძალულ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სამორინე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რულეტის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ბანქოს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კამათლის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მეშვეო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</w:t>
      </w:r>
      <w:r>
        <w:rPr>
          <w:rFonts w:ascii="Sylfaen" w:hAnsi="Sylfaen" w:cs="Sylfaen"/>
          <w:sz w:val="20"/>
          <w:szCs w:val="20"/>
          <w:lang w:val="ru-RU" w:eastAsia="ru-RU"/>
        </w:rPr>
        <w:t>)</w:t>
      </w:r>
    </w:p>
    <w:p w:rsidR="00000000" w:rsidRDefault="003833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მოთამაშეებს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რულეტის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ბანქოს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კამათლის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ჰიბრიდული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ბორბალი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რულეტი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წარმომადგენელსა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მოთამაშეს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მოთამაშეებს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იმდენ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</w:t>
      </w:r>
      <w:r>
        <w:rPr>
          <w:rFonts w:ascii="Sylfaen" w:hAnsi="Sylfaen" w:cs="Sylfaen"/>
          <w:sz w:val="20"/>
          <w:szCs w:val="20"/>
          <w:lang w:val="ru-RU" w:eastAsia="ru-RU"/>
        </w:rPr>
        <w:t>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     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hAnsi="Sylfaen" w:cs="Sylfaen"/>
          <w:position w:val="18"/>
          <w:lang w:val="ru-RU" w:eastAsia="ru-RU"/>
        </w:rPr>
        <w:t>1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კლუბის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მაგი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მაგიდა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რომელზედაც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მოთამაშეებს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მიმდინარეობს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ბანქოს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მეშვეობით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თამაშობაში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დაარიგოს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აზარტული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ორგანიზატორის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სათამაშო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აპარატების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სალონისა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წარმომადგენელმა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№6052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ეწყობა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ტოტალიზატორი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ბინგო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ლოტო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სამორინეში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</w:t>
      </w:r>
      <w:r>
        <w:rPr>
          <w:rFonts w:ascii="Sylfaen" w:hAnsi="Sylfaen" w:cs="Sylfaen"/>
          <w:sz w:val="20"/>
          <w:szCs w:val="20"/>
          <w:lang w:val="ru-RU" w:eastAsia="ru-RU"/>
        </w:rPr>
        <w:t>)</w:t>
      </w:r>
    </w:p>
    <w:p w:rsidR="00000000" w:rsidRDefault="003833FB">
      <w:pPr>
        <w:tabs>
          <w:tab w:val="left" w:pos="201"/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</w:t>
      </w:r>
      <w:r>
        <w:rPr>
          <w:rFonts w:ascii="Sylfaen" w:eastAsia="Times New Roman" w:hAnsi="Sylfaen" w:cs="Sylfaen"/>
          <w:lang w:val="ka-GE" w:eastAsia="ka-GE"/>
        </w:rPr>
        <w:t>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</w:t>
      </w:r>
      <w:r>
        <w:rPr>
          <w:rFonts w:ascii="Sylfaen" w:hAnsi="Sylfaen" w:cs="Sylfaen"/>
          <w:sz w:val="20"/>
          <w:szCs w:val="20"/>
          <w:lang w:val="ru-RU" w:eastAsia="ru-RU"/>
        </w:rPr>
        <w:t>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ელექტრომექანიკური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იმდენ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ადგილისგანაც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ბორბლისა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რულეტისა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რულეტით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რულეტით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>);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val="ru-RU" w:eastAsia="ru-RU"/>
        </w:rPr>
        <w:t>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ბანქოთი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ru-RU" w:eastAsia="ru-RU"/>
        </w:rPr>
        <w:t xml:space="preserve">            </w:t>
      </w: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ლატარია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ნებაყოფლობითი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ჯგუფ</w:t>
      </w:r>
      <w:r>
        <w:rPr>
          <w:rFonts w:ascii="Sylfaen" w:eastAsia="Times New Roman" w:hAnsi="Sylfaen" w:cs="Sylfaen"/>
          <w:lang w:val="ru-RU" w:eastAsia="ru-RU"/>
        </w:rPr>
        <w:t>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ლატარიის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გამოქვეყნებული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ათამაშებს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საპრიზო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ფონდს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მოგების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დამთხვევა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ლატარიის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დამოკიდებული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ლატარიის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ორგანიზატორის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სუბიექტის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</w:t>
      </w:r>
      <w:r>
        <w:rPr>
          <w:rFonts w:ascii="Sylfaen" w:eastAsia="Times New Roman" w:hAnsi="Sylfaen" w:cs="Sylfaen"/>
          <w:lang w:val="ru-RU" w:eastAsia="ru-RU"/>
        </w:rPr>
        <w:t>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სურვილსა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წარმოადგენს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შემთხვევითობას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ლატარიის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სახეებია</w:t>
      </w:r>
      <w:r>
        <w:rPr>
          <w:rFonts w:ascii="Sylfaen" w:eastAsia="Times New Roman" w:hAnsi="Sylfaen" w:cs="Sylfaen"/>
          <w:lang w:val="ru-RU" w:eastAsia="ru-RU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№2332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ტირაჟიანი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ლატარია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ლატარია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ჩატარების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დაყოფილია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ტირაჟებად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ცალკეულ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ციკლებად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დამზადე</w:t>
      </w:r>
      <w:r>
        <w:rPr>
          <w:rFonts w:ascii="Sylfaen" w:eastAsia="Times New Roman" w:hAnsi="Sylfaen" w:cs="Sylfaen"/>
          <w:lang w:val="ru-RU" w:eastAsia="ru-RU"/>
        </w:rPr>
        <w:t>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რეალიზაციიდან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საპრიზო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ფონდის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გათამაშების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ჩათვლით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ლატარიის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მომგებიანობას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გათამაშების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ჩატარების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მომენტალური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ლატარია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ლატარია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გათამაშების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ირკვევა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უშუ</w:t>
      </w:r>
      <w:r>
        <w:rPr>
          <w:rFonts w:ascii="Sylfaen" w:eastAsia="Times New Roman" w:hAnsi="Sylfaen" w:cs="Sylfaen"/>
          <w:lang w:val="ru-RU" w:eastAsia="ru-RU"/>
        </w:rPr>
        <w:t>ალოდ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გათამაშების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ჩატარების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</w:t>
      </w:r>
      <w:r>
        <w:rPr>
          <w:rFonts w:ascii="Sylfaen" w:eastAsia="Times New Roman" w:hAnsi="Sylfaen" w:cs="Sylfaen"/>
          <w:b/>
          <w:bCs/>
          <w:lang w:val="ru-RU" w:eastAsia="ru-RU"/>
        </w:rPr>
        <w:t>.</w:t>
      </w:r>
      <w:r>
        <w:rPr>
          <w:rFonts w:ascii="Sylfaen" w:eastAsia="Times New Roman" w:hAnsi="Sylfaen" w:cs="Sylfaen"/>
          <w:b/>
          <w:bCs/>
          <w:lang w:val="ru-RU" w:eastAsia="ru-RU"/>
        </w:rPr>
        <w:t>გ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5385)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20" w:firstLine="360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</w:t>
      </w:r>
      <w:r>
        <w:rPr>
          <w:rFonts w:ascii="Sylfaen" w:eastAsia="Times New Roman" w:hAnsi="Sylfaen" w:cs="Sylfaen"/>
          <w:b/>
          <w:bCs/>
          <w:lang w:val="ru-RU" w:eastAsia="ru-RU"/>
        </w:rPr>
        <w:t>.</w:t>
      </w:r>
      <w:r>
        <w:rPr>
          <w:rFonts w:ascii="Sylfaen" w:eastAsia="Times New Roman" w:hAnsi="Sylfaen" w:cs="Sylfaen"/>
          <w:b/>
          <w:bCs/>
          <w:lang w:val="ru-RU" w:eastAsia="ru-RU"/>
        </w:rPr>
        <w:t>დ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5385)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34"/>
        <w:jc w:val="both"/>
        <w:rPr>
          <w:rFonts w:ascii="Sylfaen" w:hAnsi="Sylfaen" w:cs="Sylfaen"/>
          <w:b/>
          <w:b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</w:t>
      </w:r>
      <w:r>
        <w:rPr>
          <w:rFonts w:ascii="Sylfaen" w:eastAsia="Times New Roman" w:hAnsi="Sylfaen" w:cs="Sylfaen"/>
          <w:b/>
          <w:bCs/>
          <w:lang w:val="ru-RU" w:eastAsia="ru-RU"/>
        </w:rPr>
        <w:t>.</w:t>
      </w:r>
      <w:r>
        <w:rPr>
          <w:rFonts w:ascii="Sylfaen" w:eastAsia="Times New Roman" w:hAnsi="Sylfaen" w:cs="Sylfaen"/>
          <w:b/>
          <w:bCs/>
          <w:lang w:val="ru-RU" w:eastAsia="ru-RU"/>
        </w:rPr>
        <w:t>ე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5385)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34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ლატარიის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მომგებიანი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სარეალიზაციოდ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გასავრცელებლად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გამზადებული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ბარათი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თამაშო</w:t>
      </w:r>
      <w:r>
        <w:rPr>
          <w:rFonts w:ascii="Sylfaen" w:eastAsia="Times New Roman" w:hAnsi="Sylfaen" w:cs="Sylfaen"/>
          <w:lang w:val="ru-RU" w:eastAsia="ru-RU"/>
        </w:rPr>
        <w:t>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დამადასტურებელი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ნივთი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პერსონალური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საიდენტიფიკაციო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ნომერი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მატარებელი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უპასუხებს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კონკრეტული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ლატარიის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მომგებიანი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რეგლამენტს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ადასტურებს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ფაქტს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№2332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34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საპრიზო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ფონდი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თანხა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შემოსვლამდე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აღიარებულია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მესამე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მოგებახვედრილი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მფლობელის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მარწმუნებლის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პრინციპალის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სასარგებლოდ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გადასაცემად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მოწყო</w:t>
      </w:r>
      <w:r>
        <w:rPr>
          <w:rFonts w:ascii="Sylfaen" w:eastAsia="Times New Roman" w:hAnsi="Sylfaen" w:cs="Sylfaen"/>
          <w:lang w:val="ru-RU" w:eastAsia="ru-RU"/>
        </w:rPr>
        <w:t>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რეგლამენტით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კონკრეტული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რეგლამენტის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ფულადი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ნივთის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აკრძალულია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</w:t>
      </w:r>
      <w:r>
        <w:rPr>
          <w:rFonts w:ascii="Sylfaen" w:eastAsia="Times New Roman" w:hAnsi="Sylfaen" w:cs="Sylfaen"/>
          <w:lang w:val="ru-RU" w:eastAsia="ru-RU"/>
        </w:rPr>
        <w:t>რიზო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ფონდის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გათამაშების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ნაკისრი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ვალდებულებისა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საპრიზო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ფონდი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ნაწილობრივ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ფინანსურ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კომერციულ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საწარმოო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ბრუნვაში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</w:t>
      </w:r>
      <w:r>
        <w:rPr>
          <w:rFonts w:ascii="Sylfaen" w:eastAsia="Times New Roman" w:hAnsi="Sylfaen" w:cs="Sylfaen"/>
          <w:lang w:val="ru-RU" w:eastAsia="ru-RU"/>
        </w:rPr>
        <w:t>დვები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საპრიზო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ფონდის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განთავსებით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სარგებელზე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№5169)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34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ლ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საპრიზო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ფონდის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გათამაშება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პროცედურა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დასტურდება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დამთხვევის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ფაქტი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ლატარიის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მომგებიანი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ბილეთზე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eastAsia="Times New Roman" w:hAnsi="Sylfaen" w:cs="Sylfaen"/>
          <w:lang w:val="ru-RU" w:eastAsia="ru-RU"/>
        </w:rPr>
        <w:t>ნივთმოგები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რეგლამენტით</w:t>
      </w:r>
      <w:r>
        <w:rPr>
          <w:rFonts w:ascii="Sylfaen" w:eastAsia="Times New Roman" w:hAnsi="Sylfaen" w:cs="Sylfaen"/>
          <w:lang w:val="ru-RU" w:eastAsia="ru-RU"/>
        </w:rPr>
        <w:t>);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№2332)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34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საპრიზო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ფონდის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ფინანსური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მექანიზმი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რომლითაც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ტოტალიზატორის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მოთამაშეთ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დასტურდება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გარანტიით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ფინანსური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რისკის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პოლისით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№2332)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5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ნ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ლატარიის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მოცულობა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კონკრეტული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გათამაშებისათვის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ნამრავლი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საცალო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ღირებულებაზე</w:t>
      </w:r>
      <w:r>
        <w:rPr>
          <w:rFonts w:ascii="Sylfaen" w:eastAsia="Times New Roman" w:hAnsi="Sylfaen" w:cs="Sylfaen"/>
          <w:lang w:val="ru-RU" w:eastAsia="ru-RU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(15.12.200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9.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№2332)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მომგებიანი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თამაშობებია</w:t>
      </w:r>
      <w:r>
        <w:rPr>
          <w:rFonts w:ascii="Sylfaen" w:eastAsia="Times New Roman" w:hAnsi="Sylfaen" w:cs="Sylfaen"/>
          <w:lang w:val="ru-RU" w:eastAsia="ru-RU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№2332)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ლოტო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ჯგუფური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ირჩევს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რიცხვით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სიმბოლოების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კომბინაციებს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რომელშიც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დამოკიდებულია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რიცხვითი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სიმბოლოების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კომბინაციების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ნაწილობრივ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დამთხვევაზე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</w:t>
      </w:r>
      <w:r>
        <w:rPr>
          <w:rFonts w:ascii="Sylfaen" w:eastAsia="Times New Roman" w:hAnsi="Sylfaen" w:cs="Sylfaen"/>
          <w:lang w:val="ru-RU" w:eastAsia="ru-RU"/>
        </w:rPr>
        <w:t>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საპრიზო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ფონდის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ოდენობიდან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  <w:r>
        <w:rPr>
          <w:rFonts w:ascii="Sylfaen" w:eastAsia="Times New Roman" w:hAnsi="Sylfaen" w:cs="Sylfaen"/>
          <w:lang w:val="ru-RU" w:eastAsia="ru-RU"/>
        </w:rPr>
        <w:t>ლოტო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მაქსიმალური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სათამაშო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ბინგო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ჯგუფური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თამაშობა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რომელშიც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რიცხვითი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ბარათების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ელექტროტაბლოს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მეშვეობით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ფიქსირდება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ამოსული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რიცხვითი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კომბინაციების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დამთხვევით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საპრიზო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ფონდის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ოდენობიდან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ბინგო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მაქსიმალური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</w:t>
      </w:r>
      <w:r>
        <w:rPr>
          <w:rFonts w:ascii="Sylfaen" w:eastAsia="Times New Roman" w:hAnsi="Sylfaen" w:cs="Sylfaen"/>
          <w:lang w:val="ru-RU" w:eastAsia="ru-RU"/>
        </w:rPr>
        <w:t>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სათამაშო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ტოტალიზატორი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თამაშობა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იმართება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მოთამაშეების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შეჯიბრების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მიმდინარეობის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თამაშობის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რაიმე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მოვლენის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მოვლენების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შედეგის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პროგნოზზე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ფსონების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დამოკიდებულია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ფსონის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მოცუ</w:t>
      </w:r>
      <w:r>
        <w:rPr>
          <w:rFonts w:ascii="Sylfaen" w:eastAsia="Times New Roman" w:hAnsi="Sylfaen" w:cs="Sylfaen"/>
          <w:lang w:val="ru-RU" w:eastAsia="ru-RU"/>
        </w:rPr>
        <w:t>ლობაზე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აკრძალულია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ტოტალიზატორის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როცა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შესაძლოა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წინასწარ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ცნობილი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ორივე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მხარისთვის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ტოტალიზატორი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იმართება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შენობა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ნაგებობაში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შენობა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ნაგებობის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>)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წამახალისებელი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გათამაშება</w:t>
      </w:r>
      <w:r>
        <w:rPr>
          <w:rFonts w:ascii="Sylfaen" w:eastAsia="Times New Roman" w:hAnsi="Sylfaen" w:cs="Sylfaen"/>
          <w:lang w:val="ru-RU" w:eastAsia="ru-RU"/>
        </w:rPr>
        <w:tab/>
        <w:t xml:space="preserve">– </w:t>
      </w:r>
      <w:r>
        <w:rPr>
          <w:rFonts w:ascii="Sylfaen" w:eastAsia="Times New Roman" w:hAnsi="Sylfaen" w:cs="Sylfaen"/>
          <w:lang w:val="ru-RU" w:eastAsia="ru-RU"/>
        </w:rPr>
        <w:t>თამაშობა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საჯაროდ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გამოქვეყნებული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ათამაშებს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საპრიზო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ფონდს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მოგების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დამთხვევა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რომელიმე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ბილეთზე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დამოკიდებული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ორგანიზატორის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სუბიექტის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ნება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სურვილსა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>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შემთხვევითობაა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წამახალისებელი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გათამაშება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კონკრეტული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პროდუქციის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)  </w:t>
      </w:r>
      <w:r>
        <w:rPr>
          <w:rFonts w:ascii="Sylfaen" w:eastAsia="Times New Roman" w:hAnsi="Sylfaen" w:cs="Sylfaen"/>
          <w:lang w:val="ru-RU" w:eastAsia="ru-RU"/>
        </w:rPr>
        <w:t>სწრაფად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ეფექტიანად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რეალიზების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ასევე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წამახალისებელი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თამაშების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გაიცემა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უფასოდ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წამახალისებელი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გათამაშების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გაიცემა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კონკრეტული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პროდუქციის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მწარმოებელზე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წარმომადგენელზე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შემთხვევისა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დაუშვებელია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წამახალისებელ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გათამა</w:t>
      </w:r>
      <w:r>
        <w:rPr>
          <w:rFonts w:ascii="Sylfaen" w:eastAsia="Times New Roman" w:hAnsi="Sylfaen" w:cs="Sylfaen"/>
          <w:lang w:val="ru-RU" w:eastAsia="ru-RU"/>
        </w:rPr>
        <w:t>შებაში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(16.03.2012.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№5859)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val="ru-RU" w:eastAsia="ru-RU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სეიფი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უფანჯრო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ოთახი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ბურთულები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რულეტისთვის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ჟეტონები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ბანქოს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ბანქოს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კარაბინები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კამათლები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>);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val="ru-RU" w:eastAsia="ru-RU"/>
        </w:rPr>
        <w:t>)</w:t>
      </w: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 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№2332)</w:t>
      </w:r>
      <w:r>
        <w:rPr>
          <w:rFonts w:ascii="Sylfaen" w:hAnsi="Sylfaen" w:cs="Sylfaen"/>
          <w:lang w:val="ka-GE" w:eastAsia="ka-GE"/>
        </w:rPr>
        <w:t xml:space="preserve">             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№2332)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</w:t>
      </w:r>
      <w:r>
        <w:rPr>
          <w:rFonts w:ascii="Sylfaen" w:eastAsia="Times New Roman" w:hAnsi="Sylfaen" w:cs="Sylfaen"/>
          <w:lang w:val="ka-GE" w:eastAsia="ka-GE"/>
        </w:rPr>
        <w:t>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№5169)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№5169)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</w:t>
      </w:r>
      <w:r>
        <w:rPr>
          <w:rFonts w:ascii="Sylfaen" w:eastAsia="Times New Roman" w:hAnsi="Sylfaen" w:cs="Sylfaen"/>
          <w:lang w:val="ka-GE" w:eastAsia="ka-GE"/>
        </w:rPr>
        <w:t>ზაციას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№5169)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</w:t>
      </w:r>
      <w:r>
        <w:rPr>
          <w:rFonts w:ascii="Sylfaen" w:eastAsia="Times New Roman" w:hAnsi="Sylfaen" w:cs="Sylfaen"/>
          <w:lang w:val="ka-GE" w:eastAsia="ka-GE"/>
        </w:rPr>
        <w:t>აციისა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POS </w:t>
      </w:r>
      <w:r>
        <w:rPr>
          <w:rFonts w:ascii="Sylfaen" w:eastAsia="Times New Roman" w:hAnsi="Sylfaen" w:cs="Sylfaen"/>
          <w:lang w:val="ka-GE" w:eastAsia="ka-GE"/>
        </w:rPr>
        <w:t>ტერმინალი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</w:t>
      </w:r>
      <w:r>
        <w:rPr>
          <w:rFonts w:ascii="Sylfaen" w:eastAsia="Times New Roman" w:hAnsi="Sylfaen" w:cs="Sylfaen"/>
          <w:lang w:val="ka-GE" w:eastAsia="ka-GE"/>
        </w:rPr>
        <w:t>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ასახვას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ლიცენზიებისა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</w:t>
      </w:r>
      <w:r>
        <w:rPr>
          <w:rFonts w:ascii="Sylfaen" w:eastAsia="Times New Roman" w:hAnsi="Sylfaen" w:cs="Sylfaen"/>
          <w:lang w:val="en-US"/>
        </w:rPr>
        <w:t>ციის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მოახდინოს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</w:t>
      </w:r>
      <w:r>
        <w:rPr>
          <w:rFonts w:ascii="Sylfaen" w:eastAsia="Times New Roman" w:hAnsi="Sylfaen" w:cs="Sylfaen"/>
          <w:lang w:val="en-US"/>
        </w:rPr>
        <w:t>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(14.12.2021 N1083)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ძ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(14.12.2021 N1083)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</w:t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პლატფორმას</w:t>
      </w:r>
      <w:r>
        <w:rPr>
          <w:rFonts w:ascii="Sylfaen" w:eastAsia="Times New Roman" w:hAnsi="Sylfaen" w:cs="Sylfaen"/>
          <w:lang w:val="ka-GE" w:eastAsia="ka-GE"/>
        </w:rPr>
        <w:t xml:space="preserve"> (RNG), </w:t>
      </w:r>
      <w:r>
        <w:rPr>
          <w:rFonts w:ascii="Sylfaen" w:eastAsia="Times New Roman" w:hAnsi="Sylfaen" w:cs="Sylfaen"/>
          <w:lang w:val="ka-GE" w:eastAsia="ka-GE"/>
        </w:rPr>
        <w:t>ჯეკპოტის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პლატფორმას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პლატფორმას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სერვერს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სერვერებს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მოთამაშეთა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სრულფასოვნად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თამაშობებს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სისტემურ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თამაშობებს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შემთხვევითი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რიცხვების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პლატფორმას</w:t>
      </w:r>
      <w:r>
        <w:rPr>
          <w:rFonts w:ascii="Sylfaen" w:eastAsia="Times New Roman" w:hAnsi="Sylfaen" w:cs="Sylfaen"/>
          <w:lang w:val="en-US"/>
        </w:rPr>
        <w:t xml:space="preserve"> (RNG), </w:t>
      </w:r>
      <w:r>
        <w:rPr>
          <w:rFonts w:ascii="Sylfaen" w:eastAsia="Times New Roman" w:hAnsi="Sylfaen" w:cs="Sylfaen"/>
          <w:lang w:val="en-US"/>
        </w:rPr>
        <w:t>ჯეკპოტის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პლატფორმას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სათამაშო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პლატფორმას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სერვერს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სერვერებს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რომლებზედაც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</w:t>
      </w:r>
      <w:r>
        <w:rPr>
          <w:rFonts w:ascii="Sylfaen" w:eastAsia="Times New Roman" w:hAnsi="Sylfaen" w:cs="Sylfaen"/>
          <w:lang w:val="en-US"/>
        </w:rPr>
        <w:t>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მოთამაშეთა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ფინანსურ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სისტემას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მენეჯმენტის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სათამაშო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მოახდინოს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(14.12.2021 N1083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ჭ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ჯეკპოტის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პლატფორმა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პლატფორმა</w:t>
      </w:r>
      <w:r>
        <w:rPr>
          <w:rFonts w:ascii="Sylfaen" w:eastAsia="Times New Roman" w:hAnsi="Sylfaen" w:cs="Sylfaen"/>
          <w:lang w:val="ka-GE" w:eastAsia="ka-GE"/>
        </w:rPr>
        <w:t xml:space="preserve"> (RNG)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შემთხვევითობაზეა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ზოგიერთი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833FB">
      <w:pPr>
        <w:pStyle w:val="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ka-GE" w:eastAsia="ka-GE"/>
        </w:rPr>
      </w:pPr>
      <w:r>
        <w:rPr>
          <w:lang w:val="ka-GE" w:eastAsia="ka-GE"/>
        </w:rPr>
        <w:t xml:space="preserve">  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ლატარიას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მანქანების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მოწყობილობებისა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</w:t>
      </w:r>
      <w:r>
        <w:rPr>
          <w:rFonts w:ascii="Sylfaen" w:eastAsia="Times New Roman" w:hAnsi="Sylfaen" w:cs="Sylfaen"/>
          <w:lang w:val="ka-GE" w:eastAsia="ka-GE"/>
        </w:rPr>
        <w:t>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ინტელექტის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სიმარჯვის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მოხერხებულობის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დემონსტრირება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4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„ლიცენზიებისა და ნებართვების შესახებ“ საქართველოს კანონის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უნებართვოდ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სწრაფად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პრიზებად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დარიგება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მიანიჭოს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</w:t>
      </w:r>
    </w:p>
    <w:p w:rsidR="00000000" w:rsidRDefault="003833F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6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№5385)</w:t>
      </w:r>
    </w:p>
    <w:p w:rsidR="00000000" w:rsidRDefault="003833F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ორგანიზებასა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ჩატარებას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ჩატარებულ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ტენდერში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ტენდერში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გამარჯვებულად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დააკმაყო</w:t>
      </w:r>
      <w:r>
        <w:rPr>
          <w:rFonts w:ascii="Sylfaen" w:eastAsia="Times New Roman" w:hAnsi="Sylfaen" w:cs="Sylfaen"/>
          <w:color w:val="000000"/>
          <w:lang w:val="ka-GE" w:eastAsia="ka-GE"/>
        </w:rPr>
        <w:t>ფილებს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ტენდერის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მოპოვებისათვის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ბიუჯეტში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შესთავაზებს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ყველაზე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თანხას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</w:t>
      </w:r>
      <w:r>
        <w:rPr>
          <w:rFonts w:ascii="Sylfaen" w:eastAsia="Times New Roman" w:hAnsi="Sylfaen" w:cs="Sylfaen"/>
          <w:color w:val="000000"/>
          <w:lang w:val="ka-GE" w:eastAsia="ka-GE"/>
        </w:rPr>
        <w:t>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მესამე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კვლევის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ბიუჯეტში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ტენდერის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</w:t>
      </w:r>
      <w:r>
        <w:rPr>
          <w:rFonts w:ascii="Sylfaen" w:eastAsia="Times New Roman" w:hAnsi="Sylfaen" w:cs="Sylfaen"/>
          <w:color w:val="000000"/>
          <w:lang w:val="ka-GE" w:eastAsia="ka-GE"/>
        </w:rPr>
        <w:t>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ტენდერის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სატენდერო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სატენდერო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საბანკო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გარანტიებს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საბანკო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მესამე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კვლევის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ლატარიის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ყოველკვარტალურად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სათამაშო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ბიზნესის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(22.12.2021 N 119</w:t>
      </w:r>
      <w:r>
        <w:rPr>
          <w:rFonts w:ascii="Sylfaen" w:hAnsi="Sylfaen" w:cs="Sylfaen"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ჩატარების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ეძლევა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</w:t>
      </w:r>
      <w:r>
        <w:rPr>
          <w:rFonts w:ascii="Sylfaen" w:eastAsia="Times New Roman" w:hAnsi="Sylfaen" w:cs="Sylfaen"/>
          <w:color w:val="000000"/>
          <w:lang w:val="ka-GE" w:eastAsia="ka-GE"/>
        </w:rPr>
        <w:t>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ახალ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ტენდერში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გამარჯვებულთან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გაფორმებამდე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20" w:firstLine="3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№2332)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40"/>
          <w:szCs w:val="40"/>
          <w:lang w:val="ka-GE" w:eastAsia="ka-GE"/>
        </w:rPr>
        <w:tab/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</w:t>
      </w:r>
      <w:r>
        <w:rPr>
          <w:rFonts w:ascii="Sylfaen" w:eastAsia="Times New Roman" w:hAnsi="Sylfaen" w:cs="Sylfaen"/>
          <w:lang w:val="ka-GE" w:eastAsia="ka-GE"/>
        </w:rPr>
        <w:t>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5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 xml:space="preserve">„ლიცენზიებისა </w:t>
        </w:r>
      </w:hyperlink>
      <w:hyperlink r:id="rId6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 xml:space="preserve">და </w:t>
        </w:r>
      </w:hyperlink>
      <w:hyperlink r:id="rId7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 xml:space="preserve">ნებართვების </w:t>
        </w:r>
      </w:hyperlink>
      <w:hyperlink r:id="rId8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შესახებ</w:t>
        </w:r>
      </w:hyperlink>
      <w:hyperlink r:id="rId9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 xml:space="preserve">“ საქართველოს </w:t>
        </w:r>
      </w:hyperlink>
      <w:hyperlink r:id="rId10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კანონისა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უტყუარობა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გააკონტროლოს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პერიოდისთვისაც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აჯარ</w:t>
      </w:r>
      <w:r>
        <w:rPr>
          <w:rFonts w:ascii="Sylfaen" w:eastAsia="Times New Roman" w:hAnsi="Sylfaen" w:cs="Sylfaen"/>
          <w:lang w:val="ka-GE" w:eastAsia="ka-GE"/>
        </w:rPr>
        <w:t>იმებს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(17.08.2010.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  <w:t xml:space="preserve">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1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ამსახური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შეიტანება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დამოკიდებული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არაუადრეს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წლისა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აკრძალულ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20" w:firstLine="36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№2332 )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მომენტალური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ტირაჟიანი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საპრიზო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შეადგენდეს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თითოეულ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ტირაჟში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რეალიზებული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ბილეთების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ჯამური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45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პროცენტს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საპრიზო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</w:t>
      </w:r>
      <w:r>
        <w:rPr>
          <w:rFonts w:ascii="Sylfaen" w:eastAsia="Times New Roman" w:hAnsi="Sylfaen" w:cs="Sylfaen"/>
          <w:color w:val="000000"/>
          <w:lang w:val="ka-GE" w:eastAsia="ka-GE"/>
        </w:rPr>
        <w:t>ეზერვირება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მომდევნო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ტირაჟებში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გათამაშდება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№5385)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ლოტოს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ბინგოს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(09.12.2005.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№2237)</w:t>
      </w:r>
    </w:p>
    <w:p w:rsidR="00000000" w:rsidRDefault="003833FB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 </w:t>
      </w:r>
    </w:p>
    <w:p w:rsidR="00000000" w:rsidRDefault="003833FB">
      <w:pPr>
        <w:tabs>
          <w:tab w:val="left" w:pos="10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833FB">
      <w:pPr>
        <w:tabs>
          <w:tab w:val="left" w:pos="10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10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10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10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ლოტოს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100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ბინგოს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ლატარია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№3045)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 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</w:t>
      </w:r>
      <w:r>
        <w:rPr>
          <w:rFonts w:ascii="Sylfaen" w:eastAsia="Times New Roman" w:hAnsi="Sylfaen" w:cs="Sylfaen"/>
          <w:lang w:val="ka-GE" w:eastAsia="ka-GE"/>
        </w:rPr>
        <w:t>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ინტერნეტდომენის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ტოტალიზატორ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ინტერნეტდომენის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ru-RU" w:eastAsia="ru-RU"/>
        </w:rPr>
        <w:t>2</w:t>
      </w:r>
      <w:r>
        <w:rPr>
          <w:rFonts w:ascii="Sylfaen" w:hAnsi="Sylfaen" w:cs="Sylfaen"/>
          <w:position w:val="12"/>
          <w:lang w:val="ru-RU" w:eastAsia="ru-RU"/>
        </w:rPr>
        <w:t>3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აზარტული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კლუბის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ქალაქ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თბილისის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მუნიციპალიტეტში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სამორინეს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სათამაშო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აპარატების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სალონის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აზარტული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კლუბი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მოეწყოს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სამორინეს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დარბაზისაგან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სათამაშო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აპარატების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სალონისაგან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დამოუკიდებლად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ცალკე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ობიექტად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№6963)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>. 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კვარტალის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კვარტალში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ლოტოს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–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604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ლოტოს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ბინგოს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გამიჯნულად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604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6.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ლოტოსა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№2332)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20" w:firstLine="36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20" w:firstLine="36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№2332)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ლოტოს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ბინგოს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პარტნიორი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</w:t>
      </w:r>
      <w:r>
        <w:rPr>
          <w:rFonts w:ascii="Sylfaen" w:eastAsia="Times New Roman" w:hAnsi="Sylfaen" w:cs="Sylfaen"/>
          <w:lang w:val="ka-GE" w:eastAsia="ka-GE"/>
        </w:rPr>
        <w:t>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ლოტოს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ბინგოს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პარტნიორი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</w:t>
      </w:r>
      <w:r>
        <w:rPr>
          <w:rFonts w:ascii="Sylfaen" w:eastAsia="Times New Roman" w:hAnsi="Sylfaen" w:cs="Sylfaen"/>
          <w:lang w:val="ka-GE" w:eastAsia="ka-GE"/>
        </w:rPr>
        <w:t>თლობა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11.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</w:t>
      </w:r>
      <w:r>
        <w:rPr>
          <w:rFonts w:ascii="Sylfaen" w:hAnsi="Sylfaen" w:cs="Sylfaen"/>
          <w:b/>
          <w:bCs/>
          <w:lang w:val="en-US"/>
        </w:rPr>
        <w:t xml:space="preserve">        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</w:t>
      </w:r>
    </w:p>
    <w:p w:rsidR="00000000" w:rsidRDefault="003833FB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№2332)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მაძიებელმა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ბილეთებს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</w:t>
      </w:r>
      <w:r>
        <w:rPr>
          <w:rFonts w:ascii="Sylfaen" w:eastAsia="Times New Roman" w:hAnsi="Sylfaen" w:cs="Sylfaen"/>
          <w:lang w:val="ka-GE" w:eastAsia="ka-GE"/>
        </w:rPr>
        <w:t>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</w:t>
      </w:r>
      <w:r>
        <w:rPr>
          <w:rFonts w:ascii="Sylfaen" w:eastAsia="Times New Roman" w:hAnsi="Sylfaen" w:cs="Sylfaen"/>
          <w:lang w:val="ka-GE" w:eastAsia="ka-GE"/>
        </w:rPr>
        <w:t>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POS </w:t>
      </w:r>
      <w:r>
        <w:rPr>
          <w:rFonts w:ascii="Sylfaen" w:eastAsia="Times New Roman" w:hAnsi="Sylfaen" w:cs="Sylfaen"/>
          <w:lang w:val="ka-GE" w:eastAsia="ka-GE"/>
        </w:rPr>
        <w:t>ტერმინალების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თამაშებს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ლოტოს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t>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05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POS </w:t>
      </w:r>
      <w:r>
        <w:rPr>
          <w:rFonts w:ascii="Sylfaen" w:eastAsia="Times New Roman" w:hAnsi="Sylfaen" w:cs="Sylfaen"/>
          <w:lang w:val="ka-GE" w:eastAsia="ka-GE"/>
        </w:rPr>
        <w:t>ტერმინალის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b/>
          <w:bCs/>
          <w:lang w:val="ka-GE" w:eastAsia="ka-GE"/>
        </w:rPr>
        <w:t xml:space="preserve">        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05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№6052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ადგილები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ინტერნეტ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დეპოზიტის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ბალანსის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</w:t>
      </w:r>
      <w:r>
        <w:rPr>
          <w:rFonts w:ascii="Sylfaen" w:eastAsia="Times New Roman" w:hAnsi="Sylfaen" w:cs="Sylfaen"/>
          <w:lang w:val="ka-GE" w:eastAsia="ka-GE"/>
        </w:rPr>
        <w:t>თვალი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ტელეფონით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ინტერნეტით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ვებგვერდის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მოთამაში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დეპოზიტის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ბალანსის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ტელეფონის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თამაშობების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თამაშის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25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</w:t>
      </w:r>
      <w:r>
        <w:rPr>
          <w:rFonts w:ascii="Sylfaen" w:eastAsia="Times New Roman" w:hAnsi="Sylfaen" w:cs="Sylfaen"/>
          <w:lang w:val="en-US"/>
        </w:rPr>
        <w:t>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, 18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თამაშებს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ვერიფიკაციის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ინტერნეტპლატფორმის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</w:t>
      </w:r>
      <w:r>
        <w:rPr>
          <w:rFonts w:ascii="Sylfaen" w:eastAsia="Times New Roman" w:hAnsi="Sylfaen" w:cs="Sylfaen"/>
          <w:lang w:val="ka-GE" w:eastAsia="ka-GE"/>
        </w:rPr>
        <w:t>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დამფუძნებლის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პარტნიორი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(25.0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  <w:r>
        <w:rPr>
          <w:rFonts w:ascii="Sylfaen" w:hAnsi="Sylfaen" w:cs="Sylfaen"/>
          <w:lang w:val="ka-GE" w:eastAsia="ka-GE"/>
        </w:rPr>
        <w:t xml:space="preserve">     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ტელეფო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ტოტალიზატორისა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</w:t>
      </w:r>
      <w:r>
        <w:rPr>
          <w:rFonts w:ascii="Sylfaen" w:eastAsia="Times New Roman" w:hAnsi="Sylfaen" w:cs="Sylfaen"/>
          <w:lang w:val="ka-GE" w:eastAsia="ka-GE"/>
        </w:rPr>
        <w:t>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</w:t>
      </w:r>
      <w:r>
        <w:rPr>
          <w:rFonts w:ascii="Sylfaen" w:eastAsia="Times New Roman" w:hAnsi="Sylfaen" w:cs="Sylfaen"/>
          <w:lang w:val="ka-GE" w:eastAsia="ka-GE"/>
        </w:rPr>
        <w:t>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დაუბრკოლებლად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№2332)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ლოტოსა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ბილეთე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</w:t>
      </w:r>
      <w:r>
        <w:rPr>
          <w:rFonts w:ascii="Sylfaen" w:eastAsia="Times New Roman" w:hAnsi="Sylfaen" w:cs="Sylfaen"/>
          <w:lang w:val="ka-GE" w:eastAsia="ka-GE"/>
        </w:rPr>
        <w:t>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</w:t>
      </w: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</w:t>
      </w:r>
      <w:r>
        <w:rPr>
          <w:rFonts w:ascii="Sylfaen" w:eastAsia="Times New Roman" w:hAnsi="Sylfaen" w:cs="Sylfaen"/>
          <w:lang w:val="ka-GE" w:eastAsia="ka-GE"/>
        </w:rPr>
        <w:t>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1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</w:t>
      </w:r>
      <w:r>
        <w:rPr>
          <w:rFonts w:ascii="Sylfaen" w:eastAsia="Times New Roman" w:hAnsi="Sylfaen" w:cs="Sylfaen"/>
          <w:lang w:val="ka-GE" w:eastAsia="ka-GE"/>
        </w:rPr>
        <w:t>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მისამართების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 POS </w:t>
      </w:r>
      <w:r>
        <w:rPr>
          <w:rFonts w:ascii="Sylfaen" w:eastAsia="Times New Roman" w:hAnsi="Sylfaen" w:cs="Sylfaen"/>
          <w:lang w:val="ka-GE" w:eastAsia="ka-GE"/>
        </w:rPr>
        <w:t>ტერმინალების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(POS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ერმინალების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>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ბილეთებს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№2332)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</w:t>
      </w:r>
      <w:r>
        <w:rPr>
          <w:rFonts w:ascii="Sylfaen" w:eastAsia="Times New Roman" w:hAnsi="Sylfaen" w:cs="Sylfaen"/>
          <w:lang w:val="ka-GE" w:eastAsia="ka-GE"/>
        </w:rPr>
        <w:t>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გათამაშებას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№2332)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ოთამაშეებისათვის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დაუბრკოლებლად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</w:t>
      </w:r>
      <w:r>
        <w:rPr>
          <w:rFonts w:ascii="Sylfaen" w:hAnsi="Sylfaen" w:cs="Sylfaen"/>
          <w:position w:val="12"/>
          <w:lang w:val="ka-GE" w:eastAsia="ka-GE"/>
        </w:rPr>
        <w:t xml:space="preserve">1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position w:val="6"/>
          <w:lang w:val="ka-GE" w:eastAsia="ka-GE"/>
        </w:rPr>
      </w:pPr>
      <w:r>
        <w:rPr>
          <w:rFonts w:ascii="Sylfaen" w:hAnsi="Sylfaen" w:cs="Sylfaen"/>
          <w:position w:val="6"/>
          <w:lang w:val="ka-GE" w:eastAsia="ka-GE"/>
        </w:rPr>
        <w:t xml:space="preserve">1. </w:t>
      </w:r>
      <w:r>
        <w:rPr>
          <w:rFonts w:ascii="Sylfaen" w:eastAsia="Times New Roman" w:hAnsi="Sylfaen" w:cs="Sylfaen"/>
          <w:position w:val="6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მთავრობა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დაადგინოს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მომგებიან</w:t>
      </w:r>
      <w:r>
        <w:rPr>
          <w:rFonts w:ascii="Sylfaen" w:eastAsia="Times New Roman" w:hAnsi="Sylfaen" w:cs="Sylfaen"/>
          <w:position w:val="6"/>
          <w:lang w:val="ka-GE" w:eastAsia="ka-GE"/>
        </w:rPr>
        <w:t>ი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მოწყობისა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და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ნებართვის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გაცემის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პირობები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6"/>
          <w:lang w:val="ka-GE" w:eastAsia="ka-GE"/>
        </w:rPr>
        <w:t>რომელთა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შესრულება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ნებართვის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მაძიებლისთვის</w:t>
      </w:r>
      <w:r>
        <w:rPr>
          <w:rFonts w:ascii="Sylfaen" w:eastAsia="Times New Roman" w:hAnsi="Sylfaen" w:cs="Sylfaen"/>
          <w:position w:val="6"/>
          <w:lang w:val="ka-GE" w:eastAsia="ka-GE"/>
        </w:rPr>
        <w:t>/</w:t>
      </w:r>
      <w:r>
        <w:rPr>
          <w:rFonts w:ascii="Sylfaen" w:eastAsia="Times New Roman" w:hAnsi="Sylfaen" w:cs="Sylfaen"/>
          <w:position w:val="6"/>
          <w:lang w:val="ka-GE" w:eastAsia="ka-GE"/>
        </w:rPr>
        <w:t>ნებართვის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მფლობელისთვის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6"/>
          <w:lang w:val="ka-GE" w:eastAsia="ka-GE"/>
        </w:rPr>
        <w:t>და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მათი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მიიჩნევა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პირობების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დარღვევად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.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№2332)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№2332)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25.06.2020. 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№2332)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მაძიებელმა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5448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საქარხნო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ფსონები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საკომისიოს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სამორინეში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სამორინეში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ჟეტონის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</w:t>
      </w:r>
      <w:r>
        <w:rPr>
          <w:rFonts w:ascii="Sylfaen" w:eastAsia="Times New Roman" w:hAnsi="Sylfaen" w:cs="Sylfaen"/>
          <w:lang w:val="ka-GE" w:eastAsia="ka-GE"/>
        </w:rPr>
        <w:t>ჩინოდ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ორნამენტი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დამფუძნებლის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პარტნიორი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ადგილები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</w:t>
      </w:r>
      <w:r>
        <w:rPr>
          <w:rFonts w:ascii="Sylfaen" w:eastAsia="Times New Roman" w:hAnsi="Sylfaen" w:cs="Sylfaen"/>
          <w:lang w:val="ka-GE" w:eastAsia="ka-GE"/>
        </w:rPr>
        <w:t>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თამაშობისთვის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დეპოზიტის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ბალანსის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ინტერნეტით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თამაშობისთვის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მოთამაშის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დეპოზიტის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ბალანსის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</w:t>
      </w:r>
      <w:r>
        <w:rPr>
          <w:rFonts w:ascii="Sylfaen" w:eastAsia="Times New Roman" w:hAnsi="Sylfaen" w:cs="Sylfaen"/>
          <w:lang w:val="en-US"/>
        </w:rPr>
        <w:t>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ტელეფონის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თამაშობების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თამაშობების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25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, 18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თამაშებს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ვერიფიკაციის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ინტერნეტპლატფორმის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პარტნიორი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პარტნიორი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ბენეფ</w:t>
      </w:r>
      <w:r>
        <w:rPr>
          <w:rFonts w:ascii="Sylfaen" w:eastAsia="Times New Roman" w:hAnsi="Sylfaen" w:cs="Sylfaen"/>
          <w:lang w:val="ka-GE" w:eastAsia="ka-GE"/>
        </w:rPr>
        <w:t>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სამორინეში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</w:t>
      </w:r>
      <w:r>
        <w:rPr>
          <w:rFonts w:ascii="Sylfaen" w:eastAsia="Times New Roman" w:hAnsi="Sylfaen" w:cs="Sylfaen"/>
          <w:lang w:val="ka-GE" w:eastAsia="ka-GE"/>
        </w:rPr>
        <w:t>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მაძიებელმა</w:t>
      </w:r>
      <w:r>
        <w:rPr>
          <w:rFonts w:ascii="Sylfaen" w:eastAsia="Times New Roman" w:hAnsi="Sylfaen" w:cs="Sylfaen"/>
          <w:lang w:val="ka-GE" w:eastAsia="ka-GE"/>
        </w:rPr>
        <w:t>,</w:t>
      </w:r>
      <w:hyperlink r:id="rId11" w:anchor="part_123" w:history="1">
        <w:r>
          <w:rPr>
            <w:rStyle w:val="Hyperlink"/>
            <w:rFonts w:ascii="Sylfaen" w:hAnsi="Sylfaen" w:cs="Sylfaen"/>
            <w:noProof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„ლიცენზიებისა და ნებართვების შესახებ“ საქართველოს კანონის 25-ე მუხლით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</w:t>
      </w:r>
      <w:r>
        <w:rPr>
          <w:rFonts w:ascii="Sylfaen" w:eastAsia="Times New Roman" w:hAnsi="Sylfaen" w:cs="Sylfaen"/>
          <w:lang w:val="ka-GE" w:eastAsia="ka-GE"/>
        </w:rPr>
        <w:t>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გიდის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საქარხნო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საკომისიოს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ჟეტონის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გამოსაყე</w:t>
      </w:r>
      <w:r>
        <w:rPr>
          <w:rFonts w:ascii="Sylfaen" w:eastAsia="Times New Roman" w:hAnsi="Sylfaen" w:cs="Sylfaen"/>
          <w:lang w:val="ka-GE" w:eastAsia="ka-GE"/>
        </w:rPr>
        <w:t>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633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633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მაძიებელმა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რობები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მოდიფიკაცია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საქარხნო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 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ფსონები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>;  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თამაშებს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</w:t>
      </w:r>
      <w:r>
        <w:rPr>
          <w:rFonts w:ascii="Sylfaen" w:eastAsia="Times New Roman" w:hAnsi="Sylfaen" w:cs="Sylfaen"/>
          <w:lang w:val="ka-GE" w:eastAsia="ka-GE"/>
        </w:rPr>
        <w:t>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ადგილები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თამაშობისთვის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დეპოზიტის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ბალანსის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ინტერნეტით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თამაშობი</w:t>
      </w:r>
      <w:r>
        <w:rPr>
          <w:rFonts w:ascii="Sylfaen" w:eastAsia="Times New Roman" w:hAnsi="Sylfaen" w:cs="Sylfaen"/>
          <w:lang w:val="en-US"/>
        </w:rPr>
        <w:t>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მოთამაშის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დეპოზიტის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ბალანსის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ტელეფონის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ტელეფონის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თამაშობების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თამაშობების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25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, 18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</w:t>
      </w:r>
      <w:r>
        <w:rPr>
          <w:rFonts w:ascii="Sylfaen" w:eastAsia="Times New Roman" w:hAnsi="Sylfaen" w:cs="Sylfaen"/>
          <w:lang w:val="en-US"/>
        </w:rPr>
        <w:t>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თამაშებს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იდ</w:t>
      </w:r>
      <w:r>
        <w:rPr>
          <w:rFonts w:ascii="Sylfaen" w:eastAsia="Times New Roman" w:hAnsi="Sylfaen" w:cs="Sylfaen"/>
          <w:lang w:val="ka-GE" w:eastAsia="ka-GE"/>
        </w:rPr>
        <w:t>ენტიფიკაციის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ვერიფიკაციის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ინტერნეტპლატფორმის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რანზაქციების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დამფუძნებლის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პარტნიორი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მომსახურ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სლი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691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</w:t>
      </w:r>
      <w:r>
        <w:rPr>
          <w:rFonts w:ascii="Sylfaen" w:eastAsia="Times New Roman" w:hAnsi="Sylfaen" w:cs="Sylfaen"/>
          <w:lang w:val="ka-GE" w:eastAsia="ka-GE"/>
        </w:rPr>
        <w:t>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ტურნირის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ტურნირის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მოწყობამდე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ტურნირის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ტურნირის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</w:t>
      </w:r>
      <w:r>
        <w:rPr>
          <w:rFonts w:ascii="Sylfaen" w:eastAsia="Times New Roman" w:hAnsi="Sylfaen" w:cs="Sylfaen"/>
          <w:lang w:val="ka-GE" w:eastAsia="ka-GE"/>
        </w:rPr>
        <w:t>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 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ტურნირის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ტურნირის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ტურნირის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ტურნირის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ტურნირის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ტურნირში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</w:t>
      </w:r>
      <w:r>
        <w:rPr>
          <w:rFonts w:ascii="Sylfaen" w:eastAsia="Times New Roman" w:hAnsi="Sylfaen" w:cs="Sylfaen"/>
          <w:lang w:val="ka-GE" w:eastAsia="ka-GE"/>
        </w:rPr>
        <w:t>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საკომისიოს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შეტანამდე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მისამართების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</w:t>
      </w:r>
      <w:r>
        <w:rPr>
          <w:rFonts w:ascii="Sylfaen" w:eastAsia="Times New Roman" w:hAnsi="Sylfaen" w:cs="Sylfaen"/>
          <w:lang w:val="ka-GE" w:eastAsia="ka-GE"/>
        </w:rPr>
        <w:t>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6.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 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hAnsi="Sylfaen" w:cs="Sylfaen"/>
          <w:sz w:val="20"/>
          <w:szCs w:val="20"/>
          <w:lang w:val="ka-GE" w:eastAsia="ka-GE"/>
        </w:rPr>
        <w:t>(24.04.2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გლამენტი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სამორინეში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</w:t>
      </w:r>
      <w:r>
        <w:rPr>
          <w:rFonts w:ascii="Sylfaen" w:eastAsia="Times New Roman" w:hAnsi="Sylfaen" w:cs="Sylfaen"/>
          <w:lang w:val="ka-GE" w:eastAsia="ka-GE"/>
        </w:rPr>
        <w:t>რილობაში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2332)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80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№2332)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1. </w:t>
      </w:r>
      <w:r>
        <w:rPr>
          <w:rFonts w:ascii="Sylfaen" w:eastAsia="Times New Roman" w:hAnsi="Sylfaen" w:cs="Sylfaen"/>
          <w:lang w:val="ka-GE" w:eastAsia="ka-GE"/>
        </w:rPr>
        <w:t>სამორინეში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გიდისა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ბორბალზე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რულეტზე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სათამაშოდ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სამორინე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კლიენტებთან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ჯავშნიანი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ფანჯრით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დამაკავშირებელი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სამსახურებ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სეიფი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hd w:val="clear" w:color="auto" w:fill="FFFFFF"/>
          <w:lang w:val="ka-GE" w:eastAsia="ka-GE"/>
        </w:rPr>
      </w:pPr>
      <w:hyperlink r:id="rId12" w:anchor="!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shd w:val="clear" w:color="auto" w:fill="FFFFFF"/>
            <w:lang w:val="ka-GE" w:eastAsia="ka-GE"/>
          </w:rPr>
          <w:t>მუხლი 24</w:t>
        </w:r>
      </w:hyperlink>
      <w:r>
        <w:rPr>
          <w:rFonts w:ascii="Sylfaen" w:hAnsi="Sylfaen" w:cs="Sylfaen"/>
          <w:position w:val="12"/>
          <w:shd w:val="clear" w:color="auto" w:fill="FFFFFF"/>
          <w:lang w:val="ka-GE" w:eastAsia="ka-GE"/>
        </w:rPr>
        <w:t>1</w:t>
      </w:r>
      <w:r>
        <w:rPr>
          <w:rFonts w:ascii="Sylfae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hd w:val="clear" w:color="auto" w:fill="FFFFFF"/>
          <w:lang w:val="ka-GE" w:eastAsia="ka-GE"/>
        </w:rPr>
        <w:t xml:space="preserve">1.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აზარტული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თამაშების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მიწოდების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ნებართვის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მისაღებად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>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მაძიებელმა</w:t>
      </w:r>
      <w:r>
        <w:rPr>
          <w:rFonts w:ascii="Sylfaen" w:eastAsia="Times New Roman" w:hAnsi="Sylfaen" w:cs="Sylfaen"/>
          <w:lang w:val="ka-GE" w:eastAsia="ka-GE"/>
        </w:rPr>
        <w:t>, </w:t>
      </w:r>
      <w:hyperlink r:id="rId13" w:anchor="part_123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„ლიცენზიებისა და ნებართვების შესახებ“ საქართველოს კანონის 25-ე მუხლით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მისაწოდებელი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დამფუძნებლის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პარტნიორი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</w:t>
      </w:r>
      <w:r>
        <w:rPr>
          <w:rFonts w:ascii="Sylfaen" w:eastAsia="Times New Roman" w:hAnsi="Sylfaen" w:cs="Sylfaen"/>
          <w:lang w:val="ka-GE" w:eastAsia="ka-GE"/>
        </w:rPr>
        <w:t>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იცვლება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ჯეკპოტის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>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ფსონზე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არქიტექტურაზე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კომბინაციურ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ლატფორმაზე</w:t>
      </w:r>
      <w:r>
        <w:rPr>
          <w:rFonts w:ascii="Sylfaen" w:eastAsia="Times New Roman" w:hAnsi="Sylfaen" w:cs="Sylfaen"/>
          <w:lang w:val="ka-GE" w:eastAsia="ka-GE"/>
        </w:rPr>
        <w:t xml:space="preserve"> (RNG);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ჯეკპოტის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საფასურები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</w:t>
      </w:r>
      <w:r>
        <w:rPr>
          <w:rFonts w:ascii="Sylfaen" w:hAnsi="Sylfaen" w:cs="Sylfaen"/>
          <w:position w:val="12"/>
          <w:lang w:val="ka-GE" w:eastAsia="ka-GE"/>
        </w:rPr>
        <w:t xml:space="preserve">2 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</w:t>
      </w:r>
      <w:r>
        <w:rPr>
          <w:rFonts w:ascii="Sylfaen" w:eastAsia="Times New Roman" w:hAnsi="Sylfaen" w:cs="Sylfaen"/>
          <w:lang w:val="ka-GE" w:eastAsia="ka-GE"/>
        </w:rPr>
        <w:t>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2332)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25.06.2020. 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(09.12.2005.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2237)</w:t>
      </w:r>
    </w:p>
    <w:p w:rsidR="00000000" w:rsidRDefault="003833FB">
      <w:pPr>
        <w:tabs>
          <w:tab w:val="left" w:pos="1170"/>
          <w:tab w:val="left" w:pos="10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833FB">
      <w:pPr>
        <w:tabs>
          <w:tab w:val="left" w:pos="1170"/>
          <w:tab w:val="left" w:pos="1017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170" w:hanging="450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</w:t>
      </w:r>
      <w:r>
        <w:rPr>
          <w:rFonts w:ascii="Sylfaen" w:eastAsia="Times New Roman" w:hAnsi="Sylfaen" w:cs="Sylfaen"/>
          <w:lang w:val="ka-GE" w:eastAsia="ka-GE"/>
        </w:rPr>
        <w:t>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სალაროები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</w:t>
      </w:r>
      <w:r>
        <w:rPr>
          <w:rFonts w:ascii="Sylfaen" w:eastAsia="Times New Roman" w:hAnsi="Sylfaen" w:cs="Sylfaen"/>
          <w:lang w:val="ka-GE" w:eastAsia="ka-GE"/>
        </w:rPr>
        <w:t>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სალაროები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№2332)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1.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ესრიგისა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</w:t>
      </w:r>
      <w:r>
        <w:rPr>
          <w:rFonts w:ascii="Sylfaen" w:eastAsia="Times New Roman" w:hAnsi="Sylfaen" w:cs="Sylfaen"/>
          <w:lang w:val="ka-GE" w:eastAsia="ka-GE"/>
        </w:rPr>
        <w:t>აშეს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საიდუმლოდ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აფასურები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მოთამაშის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მოთამ</w:t>
      </w:r>
      <w:r>
        <w:rPr>
          <w:rFonts w:ascii="Sylfaen" w:eastAsia="Times New Roman" w:hAnsi="Sylfaen" w:cs="Sylfaen"/>
          <w:lang w:val="en-US"/>
        </w:rPr>
        <w:t>აშის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სათამაშო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გადარიცხვა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გადატანა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შეწყვეტამდე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ნახლებამდე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საინკასაციო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შემმოწმებელს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ნიზატორისა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მიაერთებინოს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</w:t>
      </w:r>
      <w:r>
        <w:rPr>
          <w:rFonts w:ascii="Sylfaen" w:eastAsia="Times New Roman" w:hAnsi="Sylfaen" w:cs="Sylfaen"/>
          <w:lang w:val="ka-GE" w:eastAsia="ka-GE"/>
        </w:rPr>
        <w:t>ობილობები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სამორინე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ტოტალიზატორისთვის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ლოტოსთვის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ბინგოსთვის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აღჭურვო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სალაროსთან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შემოსასვლელში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პერიმეტრზე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ვიდეოტექნიკით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ვიდეოტექნიკა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ვიდეოჩაწერა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სალაროსთან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შემოსასვლელში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ლოტოს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ბინგოს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პერიმეტრზე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ვიდეოჩაწერის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სალარო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აღიჭურვოს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ჯავშნიანი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ფანჯრით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მაკავშირებელი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ვერიფიკაცია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</w:t>
      </w:r>
      <w:r>
        <w:rPr>
          <w:rFonts w:ascii="Sylfaen" w:eastAsia="Times New Roman" w:hAnsi="Sylfaen" w:cs="Sylfaen"/>
          <w:lang w:val="ka-GE" w:eastAsia="ka-GE"/>
        </w:rPr>
        <w:t>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ტურნირის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</w:t>
      </w:r>
      <w:r>
        <w:rPr>
          <w:rFonts w:ascii="Sylfaen" w:eastAsia="Times New Roman" w:hAnsi="Sylfaen" w:cs="Sylfaen"/>
          <w:lang w:val="ka-GE" w:eastAsia="ka-GE"/>
        </w:rPr>
        <w:t>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უ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სისტემურ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სათამაშოდ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დაუშვას</w:t>
      </w:r>
      <w:r>
        <w:rPr>
          <w:rFonts w:ascii="Sylfaen" w:eastAsia="Times New Roman" w:hAnsi="Sylfaen" w:cs="Sylfaen"/>
          <w:lang w:val="en-US"/>
        </w:rPr>
        <w:t xml:space="preserve"> 25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 xml:space="preserve">18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უ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</w:t>
      </w:r>
      <w:r>
        <w:rPr>
          <w:rFonts w:ascii="Sylfaen" w:eastAsia="Times New Roman" w:hAnsi="Sylfaen" w:cs="Sylfaen"/>
          <w:lang w:val="en-US"/>
        </w:rPr>
        <w:t>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სისტემურ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მოთამაშის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ვერიფიკაციის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ყოველწლიურად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მოახდინოს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ვერიფიკაცია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ქ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3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</w:t>
      </w:r>
      <w:r>
        <w:rPr>
          <w:rFonts w:ascii="Sylfaen" w:eastAsia="Times New Roman" w:hAnsi="Sylfaen" w:cs="Sylfaen"/>
          <w:lang w:val="ka-GE" w:eastAsia="ka-GE"/>
        </w:rPr>
        <w:t>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POS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რმინალით</w:t>
      </w:r>
      <w:r>
        <w:rPr>
          <w:rFonts w:ascii="Sylfaen" w:eastAsia="Times New Roman" w:hAnsi="Sylfaen" w:cs="Sylfaen"/>
          <w:lang w:val="ka-GE" w:eastAsia="ka-GE"/>
        </w:rPr>
        <w:t xml:space="preserve">. POS </w:t>
      </w:r>
      <w:r>
        <w:rPr>
          <w:rFonts w:ascii="Sylfaen" w:eastAsia="Times New Roman" w:hAnsi="Sylfaen" w:cs="Sylfaen"/>
          <w:lang w:val="ka-GE" w:eastAsia="ka-GE"/>
        </w:rPr>
        <w:t>ტერმინალის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ლატარიის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“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“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ღ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(14.12.2021 N1083)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დასადებად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</w:t>
      </w:r>
      <w:r>
        <w:rPr>
          <w:rFonts w:ascii="Sylfaen" w:eastAsia="Times New Roman" w:hAnsi="Sylfaen" w:cs="Sylfaen"/>
          <w:lang w:val="ka-GE" w:eastAsia="ka-GE"/>
        </w:rPr>
        <w:t>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 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ჟეტონის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ობებით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მოთამაშემ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ჟეტონი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პრეტენზია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№2332)</w:t>
      </w:r>
    </w:p>
    <w:p w:rsidR="00000000" w:rsidRDefault="003833FB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თამაშობის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თანხმობის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მისაღებად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000000"/>
          <w:lang w:val="ka-GE" w:eastAsia="ka-GE"/>
        </w:rPr>
        <w:t>კვირით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№5385)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ტირაჟიანი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ტირაჟიანი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</w:t>
      </w:r>
      <w:r>
        <w:rPr>
          <w:rFonts w:ascii="Sylfaen" w:eastAsia="Times New Roman" w:hAnsi="Sylfaen" w:cs="Sylfaen"/>
          <w:color w:val="000000"/>
          <w:lang w:val="ka-GE" w:eastAsia="ka-GE"/>
        </w:rPr>
        <w:t>წყობის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მოიცავდეს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000000"/>
          <w:lang w:val="ka-GE" w:eastAsia="ka-GE"/>
        </w:rPr>
        <w:t>თამაშის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დაწყების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თარიღს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მოგების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ზღვრულ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ბილეთის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ფასს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დასაბეჭდი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ბილეთების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რაოდენობასა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ნუმერაციას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ორგანიზატორსა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ამზადებს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ტირაჟიანი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ბილეთებს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დასამზადებელი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ბილეთების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მითითებით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ტირაჟიანი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ბილეთებს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ამზადებს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ტირაჟიანი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</w:t>
      </w:r>
      <w:r>
        <w:rPr>
          <w:rFonts w:ascii="Sylfaen" w:eastAsia="Times New Roman" w:hAnsi="Sylfaen" w:cs="Sylfaen"/>
          <w:color w:val="000000"/>
          <w:lang w:val="ka-GE" w:eastAsia="ka-GE"/>
        </w:rPr>
        <w:t>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ბილეთის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ნიმუში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  <w:r>
        <w:rPr>
          <w:rFonts w:ascii="Sylfaen" w:eastAsia="Times New Roman" w:hAnsi="Sylfaen" w:cs="Sylfaen"/>
          <w:color w:val="000000"/>
          <w:lang w:val="ka-GE" w:eastAsia="ka-GE"/>
        </w:rPr>
        <w:tab/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მომენტალური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მომენტალური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მოიცავდეს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000000"/>
          <w:lang w:val="ka-GE" w:eastAsia="ka-GE"/>
        </w:rPr>
        <w:t>თამაშის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დაწყების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თარიღს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მოგების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ზღვრულ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ბილეთის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ფასს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დასაბეჭდი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ბილეთების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რაოდენობასა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ნუმერაციას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საპრიზო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პრიზების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ერთეულის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ორგანიზატორსა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ამზადებს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მომენტალური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ბილ</w:t>
      </w:r>
      <w:r>
        <w:rPr>
          <w:rFonts w:ascii="Sylfaen" w:eastAsia="Times New Roman" w:hAnsi="Sylfaen" w:cs="Sylfaen"/>
          <w:color w:val="000000"/>
          <w:lang w:val="ka-GE" w:eastAsia="ka-GE"/>
        </w:rPr>
        <w:t>ეთებს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დასამზადებელი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ბილეთების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მითითებით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მომენტალური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ბილეთებს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ამზადებს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მომენტალური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ბილეთის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ნიმუში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ბილეთების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, 3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თამა</w:t>
      </w:r>
      <w:r>
        <w:rPr>
          <w:rFonts w:ascii="Sylfaen" w:eastAsia="Times New Roman" w:hAnsi="Sylfaen" w:cs="Sylfaen"/>
          <w:color w:val="000000"/>
          <w:lang w:val="ka-GE" w:eastAsia="ka-GE"/>
        </w:rPr>
        <w:t>შის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მოთამაშეებისათვის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დაუბრკოლებლად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შექმნა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საპრიზო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ფონდის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გათამაშებას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მოწვეული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ლა</w:t>
      </w:r>
      <w:r>
        <w:rPr>
          <w:rFonts w:ascii="Sylfaen" w:eastAsia="Times New Roman" w:hAnsi="Sylfaen" w:cs="Sylfaen"/>
          <w:color w:val="000000"/>
          <w:lang w:val="ka-GE" w:eastAsia="ka-GE"/>
        </w:rPr>
        <w:t>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ორგანიზატორისგან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№5385)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№5169)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მომენტალურ</w:t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მოეწყოს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არაუმეტეს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№5385)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№3045)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1. </w:t>
      </w:r>
      <w:r>
        <w:rPr>
          <w:rFonts w:ascii="Sylfaen" w:eastAsia="Times New Roman" w:hAnsi="Sylfaen" w:cs="Sylfaen"/>
          <w:lang w:val="ka-GE" w:eastAsia="ka-GE"/>
        </w:rPr>
        <w:t>ლატარიასთან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კენჭისყრისა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ითხები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</w:t>
      </w:r>
      <w:r>
        <w:rPr>
          <w:rFonts w:ascii="Sylfaen" w:eastAsia="Times New Roman" w:hAnsi="Sylfaen" w:cs="Sylfaen"/>
          <w:lang w:val="ka-GE" w:eastAsia="ka-GE"/>
        </w:rPr>
        <w:t>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№383)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№2332)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ab/>
        <w:t xml:space="preserve">1. 21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</w:t>
      </w:r>
      <w:r>
        <w:rPr>
          <w:rFonts w:ascii="Sylfaen" w:eastAsia="Times New Roman" w:hAnsi="Sylfaen" w:cs="Sylfaen"/>
          <w:lang w:val="ka-GE" w:eastAsia="ka-GE"/>
        </w:rPr>
        <w:t>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</w:t>
      </w:r>
      <w:r>
        <w:rPr>
          <w:rFonts w:ascii="Sylfaen" w:eastAsia="Times New Roman" w:hAnsi="Sylfaen" w:cs="Sylfaen"/>
          <w:lang w:val="ka-GE" w:eastAsia="ka-GE"/>
        </w:rPr>
        <w:t>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25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, 18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</w:t>
      </w:r>
      <w:r>
        <w:rPr>
          <w:rFonts w:ascii="Sylfaen" w:eastAsia="Times New Roman" w:hAnsi="Sylfaen" w:cs="Sylfaen"/>
          <w:lang w:val="en-US"/>
        </w:rPr>
        <w:t>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სათამაშოდ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სისტემურ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მონაწილ</w:t>
      </w:r>
      <w:r>
        <w:rPr>
          <w:rFonts w:ascii="Sylfaen" w:eastAsia="Times New Roman" w:hAnsi="Sylfaen" w:cs="Sylfaen"/>
          <w:lang w:val="en-US"/>
        </w:rPr>
        <w:t>ეობა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ვინაობისა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საიდენტიფიკაციო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სათამაშოდ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სისტემურ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</w:t>
      </w:r>
      <w:r>
        <w:rPr>
          <w:rFonts w:ascii="Sylfaen" w:eastAsia="Times New Roman" w:hAnsi="Sylfaen" w:cs="Sylfaen"/>
          <w:lang w:val="en-US"/>
        </w:rPr>
        <w:t>წილეობისთვის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აწვდის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N1185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აკრძალ</w:t>
      </w:r>
      <w:r>
        <w:rPr>
          <w:rFonts w:ascii="Sylfaen" w:eastAsia="Times New Roman" w:hAnsi="Sylfaen" w:cs="Sylfaen"/>
          <w:color w:val="000000"/>
          <w:lang w:val="ka-GE" w:eastAsia="ka-GE"/>
        </w:rPr>
        <w:t>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18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ბილეთის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გაყიდვა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სხვაგვარი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№5385)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არქივში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3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მაგიდები</w:t>
      </w:r>
      <w:r>
        <w:rPr>
          <w:rFonts w:ascii="Sylfaen" w:eastAsia="Times New Roman" w:hAnsi="Sylfaen" w:cs="Sylfaen"/>
          <w:lang w:val="ka-GE" w:eastAsia="ka-GE"/>
        </w:rPr>
        <w:t xml:space="preserve">, 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აპარატები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თამაშობისათვის</w:t>
      </w:r>
      <w:r>
        <w:rPr>
          <w:rFonts w:ascii="Sylfaen" w:eastAsia="Times New Roman" w:hAnsi="Sylfaen" w:cs="Sylfaen"/>
          <w:lang w:val="ka-GE" w:eastAsia="ka-GE"/>
        </w:rPr>
        <w:t>, 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2.   </w:t>
      </w:r>
      <w:r>
        <w:rPr>
          <w:rFonts w:ascii="Sylfaen" w:eastAsia="Times New Roman" w:hAnsi="Sylfaen" w:cs="Sylfaen"/>
          <w:lang w:val="ka-GE" w:eastAsia="ka-GE"/>
        </w:rPr>
        <w:t>სამორინის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კლუბ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საქარხნო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ღნიშვნის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საქარხნო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დაბეგვრა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 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№6963)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</w:t>
      </w:r>
      <w:r>
        <w:rPr>
          <w:rFonts w:ascii="Sylfaen" w:eastAsia="Times New Roman" w:hAnsi="Sylfaen" w:cs="Sylfaen"/>
          <w:lang w:val="ka-GE" w:eastAsia="ka-GE"/>
        </w:rPr>
        <w:t>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საბავშვო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საკულტო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საბავშვო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სანატორიუმებში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ბიბლიოთეკებში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მუზე</w:t>
      </w:r>
      <w:r>
        <w:rPr>
          <w:rFonts w:ascii="Sylfaen" w:eastAsia="Times New Roman" w:hAnsi="Sylfaen" w:cs="Sylfaen"/>
          <w:lang w:val="ka-GE" w:eastAsia="ka-GE"/>
        </w:rPr>
        <w:t>უმებში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ნაგებობებში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</w:t>
      </w:r>
      <w:r>
        <w:rPr>
          <w:rFonts w:ascii="Sylfaen" w:eastAsia="Times New Roman" w:hAnsi="Sylfaen" w:cs="Sylfaen"/>
          <w:lang w:val="ka-GE" w:eastAsia="ka-GE"/>
        </w:rPr>
        <w:t>ნებისა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ნაგებობებისა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№2237)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</w:t>
      </w:r>
      <w:r>
        <w:rPr>
          <w:rFonts w:ascii="Sylfaen" w:hAnsi="Sylfaen" w:cs="Sylfaen"/>
          <w:position w:val="12"/>
          <w:lang w:val="ka-GE" w:eastAsia="ka-GE"/>
        </w:rPr>
        <w:t xml:space="preserve">1 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</w:t>
      </w:r>
      <w:r>
        <w:rPr>
          <w:rFonts w:ascii="Sylfaen" w:eastAsia="Times New Roman" w:hAnsi="Sylfaen" w:cs="Sylfaen"/>
          <w:lang w:val="ka-GE" w:eastAsia="ka-GE"/>
        </w:rPr>
        <w:t>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ოპერირება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ორგანიზატორისა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</w:t>
      </w:r>
      <w:r>
        <w:rPr>
          <w:rFonts w:ascii="Sylfaen" w:eastAsia="Times New Roman" w:hAnsi="Sylfaen" w:cs="Sylfaen"/>
          <w:lang w:val="ka-GE" w:eastAsia="ka-GE"/>
        </w:rPr>
        <w:t>ურსა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შერჩეულმა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</w:t>
      </w:r>
      <w:r>
        <w:rPr>
          <w:rFonts w:ascii="Sylfaen" w:eastAsia="Times New Roman" w:hAnsi="Sylfaen" w:cs="Sylfaen"/>
          <w:lang w:val="ka-GE" w:eastAsia="ka-GE"/>
        </w:rPr>
        <w:t>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საფასურები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ონლაინსათამაშო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შემოწმებისთვის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</w:t>
      </w:r>
      <w:r>
        <w:rPr>
          <w:rFonts w:ascii="Sylfaen" w:eastAsia="Times New Roman" w:hAnsi="Sylfaen" w:cs="Sylfaen"/>
          <w:lang w:val="ka-GE" w:eastAsia="ka-GE"/>
        </w:rPr>
        <w:t>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კონტრაქტორთან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აგენტთან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აღჭურვილობისთვის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დამონტაჟებისთვის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ტოტალიზ</w:t>
      </w:r>
      <w:r>
        <w:rPr>
          <w:rFonts w:ascii="Sylfaen" w:eastAsia="Times New Roman" w:hAnsi="Sylfaen" w:cs="Sylfaen"/>
          <w:lang w:val="ka-GE" w:eastAsia="ka-GE"/>
        </w:rPr>
        <w:t>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 POS </w:t>
      </w:r>
      <w:r>
        <w:rPr>
          <w:rFonts w:ascii="Sylfaen" w:eastAsia="Times New Roman" w:hAnsi="Sylfaen" w:cs="Sylfaen"/>
          <w:lang w:val="ka-GE" w:eastAsia="ka-GE"/>
        </w:rPr>
        <w:t>ტერმინალის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11.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საფასურების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5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მომწყობ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</w:t>
      </w:r>
      <w:r>
        <w:rPr>
          <w:rFonts w:ascii="Sylfaen" w:eastAsia="Times New Roman" w:hAnsi="Sylfaen" w:cs="Sylfaen"/>
          <w:lang w:val="ka-GE" w:eastAsia="ka-GE"/>
        </w:rPr>
        <w:t>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14" w:anchor="part_52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„ლიცენზიებისა და ნებართვების შესახებ“ საქართველოს კანონის 34-ე მუხლის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5"/>
        <w:jc w:val="both"/>
        <w:rPr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 xml:space="preserve">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– 7 000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20 000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–  2 000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– 1 000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10 000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ლოტოს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– 1 000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ლოტოს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ბინგოს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– 1 000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ბინგოს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– 1000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№6487)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– 2 000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 xml:space="preserve">10 000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№2332)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</w:t>
      </w:r>
      <w:r>
        <w:rPr>
          <w:rFonts w:ascii="Sylfaen" w:eastAsia="Times New Roman" w:hAnsi="Sylfaen" w:cs="Sylfaen"/>
          <w:lang w:val="ka-GE" w:eastAsia="ka-GE"/>
        </w:rPr>
        <w:t>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</w:t>
      </w:r>
      <w:r>
        <w:rPr>
          <w:rFonts w:ascii="Sylfaen" w:eastAsia="Times New Roman" w:hAnsi="Sylfaen" w:cs="Sylfaen"/>
          <w:lang w:val="ka-GE" w:eastAsia="ka-GE"/>
        </w:rPr>
        <w:t>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1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ლატარიის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ორგანიზატორი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კონტროლის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№5385)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№2332)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აჯარიმებს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(24.03.2009.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№1126)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ძალაშია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ლატარიე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შეუნარჩუნდეთ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ტენდერში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(24.03.2009.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126)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სამორინეებისა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</w:t>
      </w:r>
      <w:r>
        <w:rPr>
          <w:rFonts w:ascii="Sylfaen" w:eastAsia="Times New Roman" w:hAnsi="Sylfaen" w:cs="Sylfaen"/>
          <w:lang w:val="ka-GE" w:eastAsia="ka-GE"/>
        </w:rPr>
        <w:t>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ვარიანტი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სამორინეებისა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</w:t>
      </w:r>
      <w:r>
        <w:rPr>
          <w:rFonts w:ascii="Sylfaen" w:eastAsia="Times New Roman" w:hAnsi="Sylfaen" w:cs="Sylfaen"/>
          <w:lang w:val="ka-GE" w:eastAsia="ka-GE"/>
        </w:rPr>
        <w:t>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სამორინეე</w:t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5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</w:t>
      </w:r>
      <w:r>
        <w:rPr>
          <w:rFonts w:ascii="Sylfaen" w:eastAsia="Times New Roman" w:hAnsi="Sylfaen" w:cs="Sylfaen"/>
          <w:lang w:val="ka-GE" w:eastAsia="ka-GE"/>
        </w:rPr>
        <w:t>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№5180)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პერიმეტრებზე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ვიდეომეთვალყურ</w:t>
      </w:r>
      <w:r>
        <w:rPr>
          <w:rFonts w:ascii="Sylfaen" w:eastAsia="Times New Roman" w:hAnsi="Sylfaen" w:cs="Sylfaen"/>
          <w:lang w:val="ka-GE" w:eastAsia="ka-GE"/>
        </w:rPr>
        <w:t>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დამონტაჟება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№5180)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(22.07.2015.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№4083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№3045)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№4063)</w:t>
      </w:r>
    </w:p>
    <w:p w:rsidR="00000000" w:rsidRDefault="003833F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8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მიხეილ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სააკაშვილი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მარტი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3833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№1180 - 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ka-GE" w:eastAsia="ka-GE"/>
        </w:rPr>
      </w:pPr>
    </w:p>
    <w:p w:rsidR="00000000" w:rsidRDefault="0038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833FB"/>
    <w:rsid w:val="003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sataurixml">
    <w:name w:val="satauri_xml"/>
    <w:basedOn w:val="Normal"/>
    <w:uiPriority w:val="99"/>
    <w:pPr>
      <w:widowControl/>
      <w:jc w:val="both"/>
    </w:pPr>
    <w:rPr>
      <w:rFonts w:ascii="Sylfaen" w:hAnsi="Sylfaen" w:cs="Sylfaen"/>
      <w:sz w:val="20"/>
      <w:szCs w:val="20"/>
    </w:rPr>
  </w:style>
  <w:style w:type="paragraph" w:customStyle="1" w:styleId="abzacixml">
    <w:name w:val="abzacixml"/>
    <w:basedOn w:val="Normal"/>
    <w:uiPriority w:val="99"/>
    <w:pPr>
      <w:widowControl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\ka\document\view\26824" TargetMode="External"/><Relationship Id="rId13" Type="http://schemas.openxmlformats.org/officeDocument/2006/relationships/hyperlink" Target="https://matsne.gov.ge/ka/document/view/268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\ka\document\view\26824" TargetMode="External"/><Relationship Id="rId12" Type="http://schemas.openxmlformats.org/officeDocument/2006/relationships/hyperlink" Target="..\Users\iisakadze\Desktop\&#4312;&#4320;&#4312;&#4316;&#4304;%20&#4313;&#4304;&#4316;&#4317;&#4316;&#4308;&#4305;&#4312;%20&#4321;&#4320;&#4323;&#4314;&#4312;\11.%20&#4313;&#4304;&#4316;&#4317;&#4316;&#4308;&#4305;&#4312;%202005%20&#4332;&#4308;&#4314;&#4312;\&#4314;&#4304;&#4322;&#4304;&#4320;&#4312;&#4308;&#4305;&#4312;%202005%20&#4332;&#4308;&#4314;&#4312;\&#4314;&#4304;&#4322;&#4304;&#4320;&#4312;&#4308;&#4305;&#4312;%20&#4313;&#4317;&#4316;&#4321;&#4317;&#4314;&#4312;&#4307;&#4312;&#4320;&#4308;&#4305;&#4323;&#4314;&#4312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..\ka\document\view\26824" TargetMode="External"/><Relationship Id="rId11" Type="http://schemas.openxmlformats.org/officeDocument/2006/relationships/hyperlink" Target="..\ka\document\view\26824" TargetMode="External"/><Relationship Id="rId5" Type="http://schemas.openxmlformats.org/officeDocument/2006/relationships/hyperlink" Target="..\ka\document\view\26824" TargetMode="External"/><Relationship Id="rId15" Type="http://schemas.openxmlformats.org/officeDocument/2006/relationships/fontTable" Target="fontTable.xml"/><Relationship Id="rId10" Type="http://schemas.openxmlformats.org/officeDocument/2006/relationships/hyperlink" Target="..\ka\document\view\26824" TargetMode="External"/><Relationship Id="rId4" Type="http://schemas.openxmlformats.org/officeDocument/2006/relationships/hyperlink" Target="..\ka\document\view\26824" TargetMode="External"/><Relationship Id="rId9" Type="http://schemas.openxmlformats.org/officeDocument/2006/relationships/hyperlink" Target="..\ka\document\view\26824" TargetMode="External"/><Relationship Id="rId14" Type="http://schemas.openxmlformats.org/officeDocument/2006/relationships/hyperlink" Target="..\ka\document\view\26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15935</Words>
  <Characters>90834</Characters>
  <Application>Microsoft Office Word</Application>
  <DocSecurity>0</DocSecurity>
  <Lines>756</Lines>
  <Paragraphs>213</Paragraphs>
  <ScaleCrop>false</ScaleCrop>
  <Company/>
  <LinksUpToDate>false</LinksUpToDate>
  <CharactersWithSpaces>106556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