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ადგილობრივი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მოსაკრებლების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</w:t>
      </w:r>
      <w:r>
        <w:rPr>
          <w:rFonts w:ascii="Sylfaen" w:eastAsia="Times New Roman" w:hAnsi="Sylfaen" w:cs="Sylfaen"/>
          <w:lang w:val="en-US"/>
        </w:rPr>
        <w:t>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მოვალეობებს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უამისოდ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გაწევისათვის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კანონმდებ</w:t>
      </w:r>
      <w:r>
        <w:rPr>
          <w:rFonts w:ascii="Sylfaen" w:eastAsia="Times New Roman" w:hAnsi="Sylfaen" w:cs="Sylfaen"/>
          <w:lang w:val="en-US"/>
        </w:rPr>
        <w:t>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(29.12.2006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ადგ</w:t>
      </w:r>
      <w:r>
        <w:rPr>
          <w:rFonts w:ascii="Sylfaen" w:eastAsia="Times New Roman" w:hAnsi="Sylfaen" w:cs="Sylfaen"/>
          <w:lang w:val="en-US"/>
        </w:rPr>
        <w:t>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შემოღებისა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გადახდევინების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>(29.12.2006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141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(29.12.2006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4241)</w:t>
      </w:r>
      <w:r>
        <w:rPr>
          <w:rFonts w:ascii="Sylfaen" w:hAnsi="Sylfaen" w:cs="Sylfaen"/>
          <w:lang w:val="en-US"/>
        </w:rPr>
        <w:tab/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გაუქმებისა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წარდგინებით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6971)</w:t>
      </w:r>
      <w:r>
        <w:rPr>
          <w:rFonts w:ascii="Sylfae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გაუქმებისა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</w:t>
      </w:r>
      <w:r>
        <w:rPr>
          <w:rFonts w:ascii="Sylfaen" w:eastAsia="Times New Roman" w:hAnsi="Sylfaen" w:cs="Sylfaen"/>
          <w:lang w:val="en-US"/>
        </w:rPr>
        <w:t>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საკრებულოს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მისდამი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მცხოვრებ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განლაგებულ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lastRenderedPageBreak/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2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გადახდევინებისათვის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</w:t>
      </w:r>
      <w:r>
        <w:rPr>
          <w:rFonts w:ascii="Sylfaen" w:eastAsia="Times New Roman" w:hAnsi="Sylfaen" w:cs="Sylfaen"/>
          <w:color w:val="303030"/>
          <w:lang w:val="ka-GE" w:eastAsia="ka-GE"/>
        </w:rPr>
        <w:t>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4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უშვებელია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ტარიფი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უკვე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დიფერენცირებულ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პერიოდულობასა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>5</w:t>
      </w:r>
      <w:r>
        <w:rPr>
          <w:rFonts w:ascii="Sylfaen" w:hAnsi="Sylfaen" w:cs="Sylfaen"/>
          <w:position w:val="12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მისდამი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სარეკრეაციო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ინსტრუქციების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</w:t>
      </w:r>
      <w:r>
        <w:rPr>
          <w:rFonts w:ascii="Sylfaen" w:eastAsia="Times New Roman" w:hAnsi="Sylfaen" w:cs="Sylfaen"/>
          <w:color w:val="303030"/>
          <w:lang w:val="ka-GE" w:eastAsia="ka-GE"/>
        </w:rPr>
        <w:t>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მოსაკრებლები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საამისოდ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გააფორმოს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№6971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შეღავათები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გადახდაზე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 xml:space="preserve">1. </w:t>
      </w:r>
      <w:r>
        <w:rPr>
          <w:rFonts w:ascii="Sylfaen" w:eastAsia="Times New Roman" w:hAnsi="Sylfaen" w:cs="Sylfaen"/>
          <w:lang w:val="en-US"/>
        </w:rPr>
        <w:t>შეღავათები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საკრებულოს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გადახდისაგან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განთავისუფლება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დაიშვება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კატეგორიების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დაუშვებელია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(29.12.</w:t>
      </w:r>
      <w:r>
        <w:rPr>
          <w:rFonts w:ascii="Sylfaen" w:hAnsi="Sylfaen" w:cs="Sylfaen"/>
          <w:sz w:val="20"/>
          <w:szCs w:val="20"/>
          <w:lang w:val="en-US"/>
        </w:rPr>
        <w:t xml:space="preserve">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ნებართვისათვის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ბ</w:t>
      </w:r>
      <w:r>
        <w:rPr>
          <w:rFonts w:ascii="Sylfaen" w:eastAsia="Times New Roman" w:hAnsi="Sylfaen" w:cs="Sylfaen"/>
          <w:b/>
          <w:bCs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(15.10.2010.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3736)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(01.12.2009.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2209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(21.07.2010. №</w:t>
      </w:r>
      <w:r>
        <w:rPr>
          <w:rFonts w:ascii="Sylfaen" w:hAnsi="Sylfaen" w:cs="Sylfaen"/>
          <w:sz w:val="20"/>
          <w:szCs w:val="20"/>
          <w:lang w:val="en-US"/>
        </w:rPr>
        <w:t>3547))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3.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დასუფთავებისათვის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სათამაშო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>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ლატარიის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მოწყობისთვის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(22.12.2021.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1197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245207">
      <w:pPr>
        <w:pStyle w:val="sataurixml"/>
        <w:spacing w:before="0" w:after="0"/>
        <w:ind w:firstLine="720"/>
        <w:jc w:val="both"/>
        <w:rPr>
          <w:rFonts w:ascii="Sylfaen" w:hAnsi="Sylfaen" w:cs="Sylfaen"/>
          <w:b w:val="0"/>
          <w:bCs w:val="0"/>
          <w:sz w:val="44"/>
          <w:szCs w:val="44"/>
          <w:lang w:val="ka-GE" w:eastAsia="ka-GE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№3214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hAnsi="Sylfaen" w:cs="Sylfaen"/>
          <w:lang w:val="en-US"/>
        </w:rPr>
        <w:t xml:space="preserve">        6.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i/>
          <w:i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(08.06.2007.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4929)</w:t>
      </w:r>
    </w:p>
    <w:p w:rsidR="00000000" w:rsidRDefault="00245207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ექსპლუატაციაში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დაჩქარებული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sz w:val="20"/>
          <w:szCs w:val="20"/>
          <w:lang w:val="en-US"/>
        </w:rPr>
        <w:t xml:space="preserve">(24.11.2011.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5296)</w:t>
      </w:r>
    </w:p>
    <w:p w:rsidR="00000000" w:rsidRDefault="00245207">
      <w:pPr>
        <w:widowControl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(20.07.2018. </w:t>
      </w:r>
      <w:r>
        <w:rPr>
          <w:rFonts w:ascii="Sylfaen" w:eastAsia="Times New Roman" w:hAnsi="Sylfaen" w:cs="Sylfaen"/>
          <w:b/>
          <w:bCs/>
          <w:lang w:eastAsia="x-none"/>
        </w:rPr>
        <w:t xml:space="preserve">№3214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lang w:val="ka-GE" w:eastAsia="ka-GE"/>
        </w:rPr>
        <w:t>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hAnsi="Sylfaen" w:cs="Sylfaen"/>
          <w:b/>
          <w:bCs/>
          <w:lang w:eastAsia="x-none"/>
        </w:rPr>
        <w:t>)</w:t>
      </w:r>
    </w:p>
    <w:p w:rsidR="00000000" w:rsidRDefault="00245207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(20.07.2018.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№3214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245207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მნიშ</w:t>
      </w:r>
      <w:r>
        <w:rPr>
          <w:rFonts w:ascii="Sylfaen" w:eastAsia="Times New Roman" w:hAnsi="Sylfaen" w:cs="Sylfaen"/>
          <w:lang w:val="en-US"/>
        </w:rPr>
        <w:t>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1417"/>
          <w:tab w:val="left" w:pos="2834"/>
          <w:tab w:val="left" w:pos="4251"/>
          <w:tab w:val="left" w:pos="5668"/>
          <w:tab w:val="left" w:pos="7085"/>
          <w:tab w:val="left" w:pos="8502"/>
          <w:tab w:val="left" w:pos="9919"/>
          <w:tab w:val="left" w:pos="11336"/>
          <w:tab w:val="left" w:pos="12753"/>
          <w:tab w:val="left" w:pos="14170"/>
          <w:tab w:val="left" w:pos="15587"/>
          <w:tab w:val="left" w:pos="17004"/>
          <w:tab w:val="left" w:pos="18421"/>
          <w:tab w:val="left" w:pos="18720"/>
        </w:tabs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ნებართვისათვის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4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ნებართვისათვის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ახალასაშენებელი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ინტენსივობის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კვადრატული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საკურორტო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lang w:val="ka-GE" w:eastAsia="ka-GE"/>
        </w:rPr>
        <w:t>№2517)</w:t>
      </w:r>
    </w:p>
    <w:p w:rsidR="00000000" w:rsidRDefault="00245207">
      <w:pPr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ახალასაშენებელი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lang w:val="ka-GE" w:eastAsia="ka-GE"/>
        </w:rPr>
        <w:t>№2517)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14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ნაგებობისა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ინტენსივობის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-2)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საკრებუ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III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IV </w:t>
      </w:r>
      <w:r>
        <w:rPr>
          <w:rFonts w:ascii="Sylfaen" w:eastAsia="Times New Roman" w:hAnsi="Sylfaen" w:cs="Sylfaen"/>
          <w:lang w:val="ka-GE" w:eastAsia="ka-GE"/>
        </w:rPr>
        <w:t>კლასის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400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№2517)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საკრებულოს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განთავისუფლდეს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დაუწესდეს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სტიქიური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უბედურების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ექსპლუატაციაში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დაჩქარებული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 xml:space="preserve">(24.11.2011.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5296)</w:t>
      </w:r>
    </w:p>
    <w:p w:rsidR="00000000" w:rsidRDefault="00245207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</w:t>
      </w:r>
      <w:r>
        <w:rPr>
          <w:rFonts w:ascii="Sylfaen" w:eastAsia="Times New Roman" w:hAnsi="Sylfaen" w:cs="Sylfaen"/>
          <w:lang w:val="en-US"/>
        </w:rPr>
        <w:t>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ექსპლუატაციაში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დაჩქარებული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მშენებლობადასრულებული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სამშენებლო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დამკვეთი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იურიდი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ამხანაგობა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დადასტურების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ექსპლუატაციაში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დაჩქარებული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№6971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245207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მშენებლობის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ბირთვული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ექსპლუატაციაში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მასში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დაჩქარებული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 xml:space="preserve"> 4500 </w:t>
      </w:r>
      <w:r>
        <w:rPr>
          <w:rFonts w:ascii="Sylfaen" w:eastAsia="Times New Roman" w:hAnsi="Sylfaen" w:cs="Sylfaen"/>
          <w:lang w:val="en-US"/>
        </w:rPr>
        <w:t>ლარს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:rsidR="00000000" w:rsidRDefault="00245207">
      <w:pPr>
        <w:widowControl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</w:t>
      </w:r>
      <w:r>
        <w:rPr>
          <w:rFonts w:ascii="Sylfaen" w:hAnsi="Sylfaen" w:cs="Sylfaen"/>
          <w:b/>
          <w:bCs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(20.07.2018. </w:t>
      </w:r>
      <w:r>
        <w:rPr>
          <w:rFonts w:ascii="Sylfaen" w:eastAsia="Times New Roman" w:hAnsi="Sylfaen" w:cs="Sylfaen"/>
          <w:b/>
          <w:bCs/>
          <w:lang w:eastAsia="x-none"/>
        </w:rPr>
        <w:t xml:space="preserve">№3214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hAnsi="Sylfaen" w:cs="Sylfaen"/>
          <w:b/>
          <w:bCs/>
          <w:lang w:eastAsia="x-none"/>
        </w:rPr>
        <w:t>)</w:t>
      </w:r>
    </w:p>
    <w:p w:rsidR="00000000" w:rsidRDefault="00245207">
      <w:pPr>
        <w:widowControl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en-US"/>
        </w:rPr>
        <w:t>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(15.10.2010.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3736)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</w:t>
      </w:r>
      <w:r>
        <w:rPr>
          <w:rFonts w:ascii="Sylfaen" w:eastAsia="Times New Roman" w:hAnsi="Sylfaen" w:cs="Sylfaen"/>
          <w:lang w:val="en-US"/>
        </w:rPr>
        <w:t>ხლებული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დასუფთავებისათვის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(24.07.2006.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3503)</w:t>
      </w:r>
      <w:r>
        <w:rPr>
          <w:rFonts w:ascii="Sylfaen" w:hAnsi="Sylfaen" w:cs="Sylfaen"/>
          <w:lang w:val="en-US"/>
        </w:rPr>
        <w:t xml:space="preserve">   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color w:val="000000"/>
          <w:lang w:eastAsia="x-none"/>
        </w:rPr>
        <w:t xml:space="preserve">1. </w:t>
      </w:r>
      <w:r>
        <w:rPr>
          <w:rFonts w:ascii="Sylfaen" w:eastAsia="Times New Roman" w:hAnsi="Sylfaen" w:cs="Sylfaen"/>
          <w:color w:val="000000"/>
          <w:lang w:eastAsia="x-none"/>
        </w:rPr>
        <w:t>დასახლებული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ტერიტორიის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დასუფთავება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გულისხმობს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ტერიტორიის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დაგვა</w:t>
      </w:r>
      <w:r>
        <w:rPr>
          <w:rFonts w:ascii="Sylfaen" w:eastAsia="Times New Roman" w:hAnsi="Sylfaen" w:cs="Sylfaen"/>
          <w:color w:val="000000"/>
          <w:lang w:eastAsia="x-none"/>
        </w:rPr>
        <w:t>-</w:t>
      </w:r>
      <w:r>
        <w:rPr>
          <w:rFonts w:ascii="Sylfaen" w:eastAsia="Times New Roman" w:hAnsi="Sylfaen" w:cs="Sylfaen"/>
          <w:color w:val="000000"/>
          <w:lang w:eastAsia="x-none"/>
        </w:rPr>
        <w:t>დასუფთავებას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ტერიტორიაზე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წარმოქმნილი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ნარჩენების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მართვას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color w:val="000000"/>
          <w:sz w:val="20"/>
          <w:szCs w:val="20"/>
          <w:lang w:eastAsia="x-none"/>
        </w:rPr>
        <w:t xml:space="preserve">2999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15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ორგანიზაცია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საზღვრებში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წარმოქმნიან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ნარჩენებს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№6971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3.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4241)</w:t>
      </w:r>
    </w:p>
    <w:p w:rsidR="00000000" w:rsidRDefault="002452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25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კუბურ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 xml:space="preserve">(22.03.2013.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380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ივნისიდან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2452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წარმომქმნელმა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დიფერენცირება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დაგროვებული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კომბინაციებიც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>(22</w:t>
      </w:r>
      <w:r>
        <w:rPr>
          <w:rFonts w:ascii="Sylfaen" w:hAnsi="Sylfaen" w:cs="Sylfaen"/>
          <w:lang w:val="en-US"/>
        </w:rPr>
        <w:t xml:space="preserve">.03.2013.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380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ივნისიდან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24520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5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დიფერენცირებული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სიღატაკის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lang w:val="en-US"/>
        </w:rPr>
        <w:t xml:space="preserve">(22.03.2013.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 xml:space="preserve">380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2013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ივნისიდან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6.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ადმინისტრირებისათვის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eastAsia="x-none"/>
        </w:rPr>
        <w:t xml:space="preserve">(20.07.2018. </w:t>
      </w:r>
      <w:r>
        <w:rPr>
          <w:rFonts w:ascii="Sylfaen" w:eastAsia="Times New Roman" w:hAnsi="Sylfaen" w:cs="Sylfaen"/>
          <w:b/>
          <w:bCs/>
          <w:lang w:eastAsia="x-none"/>
        </w:rPr>
        <w:t xml:space="preserve">№3214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 </w:t>
      </w:r>
      <w:r>
        <w:rPr>
          <w:rFonts w:ascii="Sylfaen" w:eastAsia="Times New Roman" w:hAnsi="Sylfaen" w:cs="Sylfaen"/>
          <w:b/>
          <w:bCs/>
          <w:lang w:val="ka-GE" w:eastAsia="ka-GE"/>
        </w:rPr>
        <w:t>ივნისიდან</w:t>
      </w:r>
      <w:r>
        <w:rPr>
          <w:rFonts w:ascii="Sylfaen" w:hAnsi="Sylfaen" w:cs="Sylfaen"/>
          <w:b/>
          <w:bCs/>
          <w:lang w:eastAsia="x-non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(01.12.2009.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2209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(21.07.2010. №3547))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არეალის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(08.06.2007.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4929)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</w:t>
      </w:r>
      <w:r>
        <w:rPr>
          <w:rFonts w:ascii="Sylfaen" w:eastAsia="Times New Roman" w:hAnsi="Sylfaen" w:cs="Sylfaen"/>
          <w:lang w:val="en-US"/>
        </w:rPr>
        <w:t>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სარეაბილიტაციო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თითოეულ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კვადრატულ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1,5 </w:t>
      </w:r>
      <w:r>
        <w:rPr>
          <w:rFonts w:ascii="Sylfaen" w:eastAsia="Times New Roman" w:hAnsi="Sylfaen" w:cs="Sylfaen"/>
          <w:lang w:val="en-US"/>
        </w:rPr>
        <w:t>ლარით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თვეში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გადაუხდელობის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შეადგენს</w:t>
      </w:r>
      <w:r>
        <w:rPr>
          <w:rFonts w:ascii="Sylfaen" w:eastAsia="Times New Roman" w:hAnsi="Sylfaen" w:cs="Sylfaen"/>
          <w:lang w:val="en-US"/>
        </w:rPr>
        <w:t xml:space="preserve"> 3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გადასახდ</w:t>
      </w:r>
      <w:r>
        <w:rPr>
          <w:rFonts w:ascii="Sylfaen" w:eastAsia="Times New Roman" w:hAnsi="Sylfaen" w:cs="Sylfaen"/>
          <w:lang w:val="en-US"/>
        </w:rPr>
        <w:t>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დავალიანების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გადაცილებულ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0,07 </w:t>
      </w:r>
      <w:r>
        <w:rPr>
          <w:rFonts w:ascii="Sylfaen" w:eastAsia="Times New Roman" w:hAnsi="Sylfaen" w:cs="Sylfaen"/>
          <w:lang w:val="en-US"/>
        </w:rPr>
        <w:t>პროცენტის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</w:t>
      </w:r>
      <w:r>
        <w:rPr>
          <w:rFonts w:ascii="Sylfaen" w:eastAsia="Times New Roman" w:hAnsi="Sylfaen" w:cs="Sylfaen"/>
          <w:lang w:val="en-US"/>
        </w:rPr>
        <w:t>იცხული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მომდევნო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დღიდან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დარიცხვა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ფაქტობრივად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დარჩენილ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საურავის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en-US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საურავის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დაკისრებიდან</w:t>
      </w:r>
      <w:r>
        <w:rPr>
          <w:rFonts w:ascii="Sylfaen" w:eastAsia="Times New Roman" w:hAnsi="Sylfaen" w:cs="Sylfaen"/>
          <w:lang w:eastAsia="x-none"/>
        </w:rPr>
        <w:t xml:space="preserve"> 6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მესაკუთრისათვის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მოსარგებლისათვის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მოსაკრებლისა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დარიცხული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საურავის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№6971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თავისუფლდება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245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245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ნაგებ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color w:val="30303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№6971</w:t>
      </w:r>
      <w:r>
        <w:rPr>
          <w:rFonts w:ascii="Sylfaen" w:hAnsi="Sylfaen" w:cs="Sylfaen"/>
          <w:color w:val="303030"/>
          <w:lang w:val="ka-GE" w:eastAsia="ka-G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პასუხისმგებლობა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ამ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დარღვევისათვის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 </w:t>
      </w:r>
      <w:r>
        <w:rPr>
          <w:rFonts w:ascii="Sylfaen" w:eastAsia="Times New Roman" w:hAnsi="Sylfaen" w:cs="Sylfaen"/>
          <w:lang w:val="en-US"/>
        </w:rPr>
        <w:t>ადგილობრივ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</w:t>
      </w:r>
      <w:r>
        <w:rPr>
          <w:rFonts w:ascii="Sylfaen" w:eastAsia="Times New Roman" w:hAnsi="Sylfaen" w:cs="Sylfaen"/>
          <w:lang w:val="en-US"/>
        </w:rPr>
        <w:t>სადავო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ადგილობრივ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წყვეტს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სარჩელის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გადახდისაგან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უკანონოდ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დარღვევით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უბრუნდება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</w:t>
      </w:r>
      <w:r>
        <w:rPr>
          <w:rFonts w:ascii="Sylfaen" w:eastAsia="Times New Roman" w:hAnsi="Sylfaen" w:cs="Sylfaen"/>
          <w:lang w:eastAsia="x-none"/>
        </w:rPr>
        <w:t>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№6971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 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";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საბიუჯეტო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";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"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".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17. 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4241)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17</w:t>
      </w:r>
      <w:r>
        <w:rPr>
          <w:rFonts w:ascii="Sylfaen" w:hAnsi="Sylfaen" w:cs="Sylfaen"/>
          <w:b/>
          <w:bCs/>
          <w:position w:val="12"/>
          <w:lang w:val="en-US"/>
        </w:rPr>
        <w:t>1</w:t>
      </w:r>
      <w:r>
        <w:rPr>
          <w:rFonts w:ascii="Sylfaen" w:hAnsi="Sylfaen" w:cs="Sylfaen"/>
          <w:b/>
          <w:bCs/>
          <w:lang w:val="en-US"/>
        </w:rPr>
        <w:t xml:space="preserve">. 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 xml:space="preserve">(29.12.2006. </w:t>
      </w:r>
      <w:r>
        <w:rPr>
          <w:rFonts w:ascii="Sylfaen" w:eastAsia="Times New Roman" w:hAnsi="Sylfaen" w:cs="Sylfaen"/>
          <w:b/>
          <w:bCs/>
          <w:sz w:val="20"/>
          <w:szCs w:val="20"/>
          <w:lang w:val="en-US"/>
        </w:rPr>
        <w:t>№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4241</w:t>
      </w:r>
      <w:r>
        <w:rPr>
          <w:rFonts w:ascii="Sylfaen" w:hAnsi="Sylfaen" w:cs="Sylfaen"/>
          <w:b/>
          <w:bCs/>
          <w:sz w:val="20"/>
          <w:szCs w:val="20"/>
          <w:lang w:val="en-US"/>
        </w:rPr>
        <w:t>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</w:t>
      </w:r>
      <w:r>
        <w:rPr>
          <w:rFonts w:ascii="Sylfaen" w:hAnsi="Sylfaen" w:cs="Sylfaen"/>
          <w:position w:val="18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ზონალური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(19.06.2012.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6506)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იერსახის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ზონალური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ინტენსივობის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-2)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ზონალური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განაშენიანების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ინტენსივობის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-2)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აზრდისთვის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ზონალური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კისრულობს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(07.06.2022.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sv-SE" w:eastAsia="sv-SE"/>
        </w:rPr>
        <w:t>1617)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</w:t>
      </w:r>
      <w:r>
        <w:rPr>
          <w:rFonts w:ascii="Sylfaen" w:eastAsia="Times New Roman" w:hAnsi="Sylfaen" w:cs="Sylfaen"/>
          <w:lang w:val="en-US"/>
        </w:rPr>
        <w:t>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გაუქმებიდან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jc w:val="both"/>
        <w:rPr>
          <w:rFonts w:ascii="Sylfaen" w:hAnsi="Sylfaen" w:cs="Sylfaen"/>
          <w:lang w:eastAsia="x-none"/>
        </w:rPr>
      </w:pPr>
    </w:p>
    <w:p w:rsidR="00000000" w:rsidRDefault="00245207">
      <w:pPr>
        <w:pStyle w:val="Normal0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დასუფთავებისათვის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(28.06.2013.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799)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გათავისუფლდნენ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დასუფთავებისათვის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ზონალური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</w:t>
      </w:r>
      <w:r>
        <w:rPr>
          <w:rFonts w:ascii="Sylfaen" w:eastAsia="Times New Roman" w:hAnsi="Sylfaen" w:cs="Sylfaen"/>
          <w:lang w:val="ka-GE" w:eastAsia="ka-GE"/>
        </w:rPr>
        <w:t>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3818)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  <w:tab w:val="left" w:pos="10080"/>
        </w:tabs>
        <w:ind w:firstLine="709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ზონალური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შეთანხმების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ზონალური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პირობა</w:t>
      </w:r>
      <w:r>
        <w:rPr>
          <w:rFonts w:ascii="Sylfaen" w:eastAsia="Times New Roman" w:hAnsi="Sylfaen" w:cs="Sylfaen"/>
          <w:lang w:eastAsia="x-none"/>
        </w:rPr>
        <w:t xml:space="preserve">: 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23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აგვისტოს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საპროექტო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არქიტექტურული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eastAsia="x-none"/>
        </w:rPr>
        <w:t xml:space="preserve">2008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აგვისტოს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გაიცა</w:t>
      </w:r>
      <w:r>
        <w:rPr>
          <w:rFonts w:ascii="Sylfaen" w:hAnsi="Sylfaen" w:cs="Sylfaen"/>
          <w:lang w:eastAsia="x-none"/>
        </w:rPr>
        <w:t>;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ექსპლუატაციაში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ინდივიდუალურ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en-GB" w:eastAsia="en-GB"/>
        </w:rPr>
        <w:t>ადმინისტრაციულ</w:t>
      </w:r>
      <w:r>
        <w:rPr>
          <w:rFonts w:ascii="Sylfaen" w:eastAsia="Times New Roman" w:hAnsi="Sylfaen" w:cs="Sylfaen"/>
          <w:lang w:val="en-GB" w:eastAsia="en-GB"/>
        </w:rPr>
        <w:t>-</w:t>
      </w:r>
      <w:r>
        <w:rPr>
          <w:rFonts w:ascii="Sylfaen" w:eastAsia="Times New Roman" w:hAnsi="Sylfaen" w:cs="Sylfaen"/>
          <w:lang w:val="en-GB" w:eastAsia="en-GB"/>
        </w:rPr>
        <w:t>სამართლებრივ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აქტს</w:t>
      </w:r>
      <w:r>
        <w:rPr>
          <w:rFonts w:ascii="Sylfaen" w:eastAsia="Times New Roman" w:hAnsi="Sylfaen" w:cs="Sylfaen"/>
          <w:lang w:eastAsia="x-none"/>
        </w:rPr>
        <w:t xml:space="preserve"> 20</w:t>
      </w:r>
      <w:r>
        <w:rPr>
          <w:rFonts w:ascii="Sylfaen" w:hAnsi="Sylfaen" w:cs="Sylfaen"/>
          <w:lang w:val="ka-GE" w:eastAsia="ka-GE"/>
        </w:rPr>
        <w:t>20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გამოსცემს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 xml:space="preserve">(28.06.2017.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1112)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60%-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საცხოვრებლად</w:t>
      </w:r>
      <w:r>
        <w:rPr>
          <w:rFonts w:ascii="Sylfaen" w:hAnsi="Sylfaen" w:cs="Sylfaen"/>
          <w:lang w:val="ka-GE" w:eastAsia="ka-GE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245207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bookmarkStart w:id="0" w:name="part_35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დაუმთავრებელ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მშენებლობაზე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4" w:anchor="!" w:history="1">
        <w:r>
          <w:rPr>
            <w:rFonts w:ascii="Sylfaen" w:eastAsia="Times New Roman" w:hAnsi="Sylfaen" w:cs="Sylfaen"/>
            <w:noProof/>
            <w:sz w:val="24"/>
            <w:szCs w:val="24"/>
            <w:lang w:eastAsia="x-none"/>
          </w:rPr>
          <w:t>სპეციალური (ზონალური) შეთანხმების გაცემისათვის მოსაკრებლის გადახდისაგან გათავისუფლება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lang w:val="ka-GE" w:eastAsia="ka-GE"/>
        </w:rPr>
        <w:t>№6076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245207">
      <w:pPr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245207">
      <w:pPr>
        <w:ind w:firstLine="720"/>
        <w:jc w:val="both"/>
        <w:rPr>
          <w:rFonts w:ascii="Sylfaen" w:hAnsi="Sylfaen" w:cs="Sylfaen"/>
          <w:sz w:val="24"/>
          <w:szCs w:val="24"/>
          <w:shd w:val="clear" w:color="auto" w:fill="FFFFFF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დაუმთავრებელ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მშენებლობად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;</w:t>
      </w:r>
    </w:p>
    <w:p w:rsidR="00000000" w:rsidRDefault="00245207">
      <w:pPr>
        <w:ind w:firstLine="720"/>
        <w:jc w:val="both"/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2025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  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hd w:val="clear" w:color="auto" w:fill="FFFFFF"/>
          <w:lang w:val="ka-GE" w:eastAsia="ka-GE"/>
        </w:rPr>
      </w:pPr>
      <w:r>
        <w:rPr>
          <w:rFonts w:ascii="Sylfaen" w:eastAsia="Times New Roman" w:hAnsi="Sylfaen" w:cs="Sylfaen"/>
          <w:shd w:val="clear" w:color="auto" w:fill="FFFFFF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დაუმთავრებელ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hAnsi="Sylfaen" w:cs="Sylfaen"/>
          <w:shd w:val="clear" w:color="auto" w:fill="FFFFFF"/>
          <w:lang w:val="ka-GE" w:eastAsia="ka-GE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hd w:val="clear" w:color="auto" w:fill="FFFFFF"/>
          <w:lang w:val="ka-GE" w:eastAsia="ka-GE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მოსაკრებლების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გადამხდელებს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-16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შემოღებული</w:t>
      </w:r>
      <w:r>
        <w:rPr>
          <w:rFonts w:ascii="Sylfaen" w:eastAsia="Times New Roman" w:hAnsi="Sylfaen" w:cs="Sylfaen"/>
          <w:lang w:val="en-US"/>
        </w:rPr>
        <w:t xml:space="preserve"> 1998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გადაიხადონ</w:t>
      </w:r>
      <w:r>
        <w:rPr>
          <w:rFonts w:ascii="Sylfaen" w:eastAsia="Times New Roman" w:hAnsi="Sylfaen" w:cs="Sylfaen"/>
          <w:lang w:val="en-US"/>
        </w:rPr>
        <w:t xml:space="preserve"> 1999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ედუარდ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შევარდნაძე</w:t>
      </w:r>
      <w:r>
        <w:rPr>
          <w:rFonts w:ascii="Sylfaen" w:eastAsia="Times New Roman" w:hAnsi="Sylfaen" w:cs="Sylfaen"/>
          <w:lang w:val="en-US"/>
        </w:rPr>
        <w:t xml:space="preserve"> 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 xml:space="preserve">,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1998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29 </w:t>
      </w:r>
      <w:r>
        <w:rPr>
          <w:rFonts w:ascii="Sylfaen" w:eastAsia="Times New Roman" w:hAnsi="Sylfaen" w:cs="Sylfaen"/>
          <w:lang w:val="en-US"/>
        </w:rPr>
        <w:t>მაისი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245207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1401 - II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245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45207"/>
    <w:rsid w:val="002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ataurixml">
    <w:name w:val="satauri_xml"/>
    <w:basedOn w:val="Normal"/>
    <w:uiPriority w:val="99"/>
    <w:pPr>
      <w:widowControl/>
      <w:spacing w:before="240" w:after="1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sne.gov.ge/document/view/93778?publication=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2700</Words>
  <Characters>15393</Characters>
  <Application>Microsoft Office Word</Application>
  <DocSecurity>0</DocSecurity>
  <Lines>128</Lines>
  <Paragraphs>36</Paragraphs>
  <ScaleCrop>false</ScaleCrop>
  <Company/>
  <LinksUpToDate>false</LinksUpToDate>
  <CharactersWithSpaces>18057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