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i/>
          <w:iCs/>
          <w:u w:val="single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საფასურის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055191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(17.05.2011.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4680)</w:t>
      </w:r>
    </w:p>
    <w:p w:rsidR="00000000" w:rsidRDefault="00055191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</w:t>
      </w:r>
      <w:r>
        <w:rPr>
          <w:rFonts w:ascii="Sylfaen" w:eastAsia="Times New Roman" w:hAnsi="Sylfaen" w:cs="Sylfaen"/>
          <w:lang w:eastAsia="x-none"/>
        </w:rPr>
        <w:t>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1590)</w:t>
      </w:r>
    </w:p>
    <w:p w:rsidR="00000000" w:rsidRDefault="00055191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ოდენობას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სტრუქტურასა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გამორიცხავს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55191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0551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(16</w:t>
      </w:r>
      <w:r>
        <w:rPr>
          <w:rFonts w:ascii="Sylfaen" w:hAnsi="Sylfaen" w:cs="Sylfaen"/>
          <w:sz w:val="20"/>
          <w:szCs w:val="20"/>
          <w:lang w:val="en-US"/>
        </w:rPr>
        <w:t xml:space="preserve">.12.2021 N1149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0551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თანახმად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სასარგებლო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წიაღისეულისა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სასარგებლო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წიაღისეულით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გადამუშავების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სტრუქტურა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</w:p>
    <w:p w:rsidR="00000000" w:rsidRDefault="00055191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ცნება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(17.05.2011.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4680)</w:t>
      </w:r>
    </w:p>
    <w:p w:rsidR="00000000" w:rsidRDefault="00055191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რეგულირები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ფორმირების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შესრულებასთან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55191">
      <w:pPr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851)</w:t>
      </w:r>
    </w:p>
    <w:p w:rsidR="00000000" w:rsidRDefault="00055191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.  </w:t>
      </w:r>
    </w:p>
    <w:p w:rsidR="00000000" w:rsidRDefault="00055191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055191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(17.05.2011.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4680)</w:t>
      </w:r>
    </w:p>
    <w:p w:rsidR="00000000" w:rsidRDefault="00055191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რეგულირე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055191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055191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055191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განკარგვას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055191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აკვაკულტურის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აკვაკულტურის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(24.06.2020.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№6411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055191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გაათავისუფლოს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გათავისუფლებულ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ლიცენზიისგან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055191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სტრუქტურა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სათაური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20.11.2013.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1590)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</w:t>
      </w:r>
      <w:r>
        <w:rPr>
          <w:rFonts w:ascii="Sylfaen" w:eastAsia="Times New Roman" w:hAnsi="Sylfaen" w:cs="Sylfaen"/>
          <w:lang w:val="en-US"/>
        </w:rPr>
        <w:t>მდებარებული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დღგ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) 0,75 </w:t>
      </w:r>
      <w:r>
        <w:rPr>
          <w:rFonts w:ascii="Sylfaen" w:eastAsia="Times New Roman" w:hAnsi="Sylfaen" w:cs="Sylfaen"/>
          <w:lang w:val="en-US"/>
        </w:rPr>
        <w:t>პროცენტს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(16.07.2010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3451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0551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გადამხდელებისათ</w:t>
      </w:r>
      <w:r>
        <w:rPr>
          <w:rFonts w:ascii="Sylfaen" w:eastAsia="Times New Roman" w:hAnsi="Sylfaen" w:cs="Sylfaen"/>
          <w:lang w:val="en-US"/>
        </w:rPr>
        <w:t>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გამოიანგარიშება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კალენდარული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თანხიდან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არადისკრიმინაციული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</w:t>
      </w:r>
      <w:r>
        <w:rPr>
          <w:rFonts w:ascii="Sylfaen" w:eastAsia="Times New Roman" w:hAnsi="Sylfaen" w:cs="Sylfaen"/>
          <w:lang w:eastAsia="x-none"/>
        </w:rPr>
        <w:t>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დასაფარავად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1590)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სპეციფიკის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</w:t>
      </w:r>
      <w:r>
        <w:rPr>
          <w:rFonts w:ascii="Sylfaen" w:eastAsia="Times New Roman" w:hAnsi="Sylfaen" w:cs="Sylfaen"/>
          <w:lang w:eastAsia="x-none"/>
        </w:rPr>
        <w:t>ენობაზე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1590)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05519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lastRenderedPageBreak/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851)</w:t>
      </w:r>
    </w:p>
    <w:p w:rsidR="00000000" w:rsidRDefault="0005519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5519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5519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კვარტლის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რიცხვისა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ასათვისებე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თანაბარ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ასათვისებელ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</w:t>
      </w:r>
      <w:r>
        <w:rPr>
          <w:rFonts w:ascii="Sylfaen" w:eastAsia="Times New Roman" w:hAnsi="Sylfaen" w:cs="Sylfaen"/>
          <w:lang w:val="ka-GE" w:eastAsia="ka-GE"/>
        </w:rPr>
        <w:t>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</w:t>
      </w:r>
      <w:r>
        <w:rPr>
          <w:rFonts w:ascii="Sylfaen" w:eastAsia="Times New Roman" w:hAnsi="Sylfaen" w:cs="Sylfaen"/>
          <w:lang w:val="ka-GE" w:eastAsia="ka-GE"/>
        </w:rPr>
        <w:t>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rFonts w:ascii="Sylfaen" w:eastAsia="Times New Roman" w:hAnsi="Sylfaen" w:cs="Sylfaen"/>
          <w:lang w:val="ka-GE" w:eastAsia="ka-GE"/>
        </w:rPr>
        <w:t>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კვარტლის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რიცხვისა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5519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შავ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ქაფშიით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თევზჭერის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</w:t>
      </w:r>
      <w:r>
        <w:rPr>
          <w:rFonts w:ascii="Sylfaen" w:eastAsia="Times New Roman" w:hAnsi="Sylfaen" w:cs="Sylfaen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</w:t>
      </w:r>
      <w:r>
        <w:rPr>
          <w:rFonts w:ascii="Sylfaen" w:eastAsia="Times New Roman" w:hAnsi="Sylfaen" w:cs="Sylfaen"/>
          <w:lang w:val="ka-GE" w:eastAsia="ka-GE"/>
        </w:rPr>
        <w:t>ნტის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ka-GE" w:eastAsia="ka-GE"/>
        </w:rPr>
        <w:t>მოსაპოვებელი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hAnsi="Sylfaen" w:cs="Sylfaen"/>
          <w:lang w:val="en-US"/>
        </w:rPr>
        <w:t> 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ქაფშიის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თანაბარ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 31 </w:t>
      </w:r>
      <w:r>
        <w:rPr>
          <w:rFonts w:ascii="Sylfaen" w:eastAsia="Times New Roman" w:hAnsi="Sylfaen" w:cs="Sylfaen"/>
          <w:lang w:val="ka-GE" w:eastAsia="ka-GE"/>
        </w:rPr>
        <w:t>იანვრისა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ივლისისა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5519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</w:t>
      </w:r>
      <w:r>
        <w:rPr>
          <w:rFonts w:ascii="Sylfaen" w:eastAsia="Times New Roman" w:hAnsi="Sylfaen" w:cs="Sylfaen"/>
          <w:lang w:val="ka-GE" w:eastAsia="ka-GE"/>
        </w:rPr>
        <w:t>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იანვრისა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(24.06.2020.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№6411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05519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კვარტლის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</w:t>
      </w:r>
      <w:r>
        <w:rPr>
          <w:rFonts w:ascii="Sylfaen" w:eastAsia="Times New Roman" w:hAnsi="Sylfaen" w:cs="Sylfaen"/>
          <w:lang w:val="ka-GE" w:eastAsia="ka-GE"/>
        </w:rPr>
        <w:t>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რიცხვისა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5519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ინვესტორის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კვარტლის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551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გაზისა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სასარგებლო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წიაღისეულისა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</w:t>
      </w:r>
      <w:r>
        <w:rPr>
          <w:rFonts w:ascii="Sylfaen" w:eastAsia="Times New Roman" w:hAnsi="Sylfaen" w:cs="Sylfaen"/>
          <w:lang w:val="en-US"/>
        </w:rPr>
        <w:t>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სასარგებლო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წიაღისეულით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(16.</w:t>
      </w:r>
      <w:r>
        <w:rPr>
          <w:rFonts w:ascii="Sylfaen" w:hAnsi="Sylfaen" w:cs="Sylfaen"/>
          <w:sz w:val="20"/>
          <w:szCs w:val="20"/>
          <w:lang w:val="en-US"/>
        </w:rPr>
        <w:t xml:space="preserve">12.2021 N1149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05519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851)</w:t>
      </w:r>
    </w:p>
    <w:p w:rsidR="00000000" w:rsidRDefault="0005519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5519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5519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5519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</w:t>
      </w:r>
      <w:r>
        <w:rPr>
          <w:rFonts w:ascii="Sylfaen" w:eastAsia="Times New Roman" w:hAnsi="Sylfaen" w:cs="Sylfaen"/>
          <w:lang w:val="ka-GE" w:eastAsia="ka-GE"/>
        </w:rPr>
        <w:t>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5519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55191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55191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55191">
      <w:pPr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4680)</w:t>
      </w:r>
    </w:p>
    <w:p w:rsidR="00000000" w:rsidRDefault="00055191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</w:t>
      </w:r>
      <w:r>
        <w:rPr>
          <w:rFonts w:ascii="Sylfaen" w:eastAsia="Times New Roman" w:hAnsi="Sylfaen" w:cs="Sylfaen"/>
          <w:lang w:val="ka-GE" w:eastAsia="ka-GE"/>
        </w:rPr>
        <w:t>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55191">
      <w:pPr>
        <w:tabs>
          <w:tab w:val="left" w:pos="360"/>
        </w:tabs>
        <w:ind w:left="360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851)</w:t>
      </w:r>
    </w:p>
    <w:p w:rsidR="00000000" w:rsidRDefault="00055191">
      <w:pPr>
        <w:tabs>
          <w:tab w:val="left" w:pos="360"/>
        </w:tabs>
        <w:ind w:left="360"/>
        <w:jc w:val="center"/>
        <w:rPr>
          <w:rFonts w:ascii="Sylfaen" w:hAnsi="Sylfaen" w:cs="Sylfaen"/>
          <w:lang w:val="ka-GE" w:eastAsia="ka-GE"/>
        </w:rPr>
      </w:pPr>
    </w:p>
    <w:p w:rsidR="00000000" w:rsidRDefault="00055191">
      <w:pPr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851)</w:t>
      </w:r>
    </w:p>
    <w:p w:rsidR="00000000" w:rsidRDefault="0005519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</w:t>
      </w:r>
      <w:r>
        <w:rPr>
          <w:rFonts w:ascii="Sylfaen" w:eastAsia="Times New Roman" w:hAnsi="Sylfaen" w:cs="Sylfaen"/>
          <w:lang w:val="ka-GE" w:eastAsia="ka-GE"/>
        </w:rPr>
        <w:t>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რიცხვისა</w:t>
      </w:r>
      <w:r>
        <w:rPr>
          <w:rFonts w:ascii="Sylfaen" w:eastAsia="Times New Roman" w:hAnsi="Sylfaen" w:cs="Sylfaen"/>
          <w:lang w:val="ka-GE" w:eastAsia="ka-GE"/>
        </w:rPr>
        <w:t>, </w:t>
      </w:r>
      <w:r>
        <w:rPr>
          <w:rFonts w:ascii="Sylfaen" w:eastAsia="Times New Roman" w:hAnsi="Sylfaen" w:cs="Sylfaen"/>
          <w:lang w:val="ka-GE" w:eastAsia="ka-GE"/>
        </w:rPr>
        <w:t>მოსაპოვებელი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თანაბარ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</w:t>
      </w:r>
      <w:r>
        <w:rPr>
          <w:rFonts w:ascii="Sylfaen" w:eastAsia="Times New Roman" w:hAnsi="Sylfaen" w:cs="Sylfaen"/>
          <w:lang w:val="ka-GE" w:eastAsia="ka-GE"/>
        </w:rPr>
        <w:t>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ყოველდღიური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რიცხვისა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შავ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 2016-2017 </w:t>
      </w:r>
      <w:r>
        <w:rPr>
          <w:rFonts w:ascii="Sylfaen" w:eastAsia="Times New Roman" w:hAnsi="Sylfaen" w:cs="Sylfaen"/>
          <w:lang w:val="ka-GE" w:eastAsia="ka-GE"/>
        </w:rPr>
        <w:t>წლების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სეზონისთვის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</w:t>
      </w:r>
      <w:r>
        <w:rPr>
          <w:rFonts w:ascii="Sylfaen" w:eastAsia="Times New Roman" w:hAnsi="Sylfaen" w:cs="Sylfaen"/>
          <w:lang w:val="ka-GE" w:eastAsia="ka-GE"/>
        </w:rPr>
        <w:t>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მოსაპოვებელი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lang w:val="ka-GE" w:eastAsia="ka-GE"/>
        </w:rPr>
        <w:t> 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ქაფშიის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ივლისისა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551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3. 2025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</w:t>
      </w:r>
      <w:r>
        <w:rPr>
          <w:rFonts w:ascii="Sylfaen" w:eastAsia="Times New Roman" w:hAnsi="Sylfaen" w:cs="Sylfaen"/>
          <w:lang w:val="en-US"/>
        </w:rPr>
        <w:t>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მიიმართება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(16.1</w:t>
      </w:r>
      <w:r>
        <w:rPr>
          <w:rFonts w:ascii="Sylfaen" w:hAnsi="Sylfaen" w:cs="Sylfaen"/>
          <w:sz w:val="20"/>
          <w:szCs w:val="20"/>
          <w:lang w:val="en-US"/>
        </w:rPr>
        <w:t xml:space="preserve">2.2021 N1149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055191">
      <w:pPr>
        <w:shd w:val="clear" w:color="auto" w:fill="EAEAEA"/>
        <w:spacing w:before="120" w:after="120"/>
        <w:ind w:firstLine="284"/>
        <w:jc w:val="right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დანართი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851)</w:t>
      </w:r>
    </w:p>
    <w:p w:rsidR="00000000" w:rsidRDefault="00055191">
      <w:pPr>
        <w:shd w:val="clear" w:color="auto" w:fill="EAEAEA"/>
        <w:spacing w:before="240" w:after="120"/>
        <w:ind w:firstLine="283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საფასურის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ოდენობები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851)</w:t>
      </w:r>
    </w:p>
    <w:tbl>
      <w:tblPr>
        <w:tblW w:w="0" w:type="auto"/>
        <w:tblInd w:w="-15" w:type="dxa"/>
        <w:tblLayout w:type="fixed"/>
        <w:tblCellMar>
          <w:left w:w="30" w:type="dxa"/>
          <w:right w:w="118" w:type="dxa"/>
        </w:tblCellMar>
        <w:tblLook w:val="0000" w:firstRow="0" w:lastRow="0" w:firstColumn="0" w:lastColumn="0" w:noHBand="0" w:noVBand="0"/>
      </w:tblPr>
      <w:tblGrid>
        <w:gridCol w:w="1322"/>
        <w:gridCol w:w="3377"/>
        <w:gridCol w:w="2531"/>
        <w:gridCol w:w="2490"/>
      </w:tblGrid>
      <w:tr w:rsidR="00000000">
        <w:trPr>
          <w:trHeight w:val="471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№</w:t>
            </w:r>
          </w:p>
        </w:tc>
        <w:tc>
          <w:tcPr>
            <w:tcW w:w="33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ბუნებრივი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რესურსი</w:t>
            </w:r>
          </w:p>
        </w:tc>
        <w:tc>
          <w:tcPr>
            <w:tcW w:w="25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ზომის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ერთეული</w:t>
            </w:r>
          </w:p>
        </w:tc>
        <w:tc>
          <w:tcPr>
            <w:tcW w:w="24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jc w:val="center"/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რეგულირების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საფასურის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ოდენობა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lang w:val="ka-GE" w:eastAsia="ka-GE"/>
              </w:rPr>
              <w:t>ლარში</w:t>
            </w:r>
            <w:r>
              <w:rPr>
                <w:rFonts w:ascii="Sylfaen" w:eastAsia="Times New Roman" w:hAnsi="Sylfaen" w:cs="Sylfaen"/>
                <w:lang w:val="ka-GE" w:eastAsia="ka-GE"/>
              </w:rPr>
              <w:t>)</w:t>
            </w:r>
          </w:p>
        </w:tc>
      </w:tr>
      <w:tr w:rsidR="00000000">
        <w:trPr>
          <w:trHeight w:val="355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 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ნახშირი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ტონა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0,10</w:t>
            </w:r>
          </w:p>
        </w:tc>
      </w:tr>
      <w:tr w:rsidR="00000000">
        <w:trPr>
          <w:trHeight w:val="373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 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მანგანუმი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ტონა</w:t>
            </w:r>
            <w:r>
              <w:rPr>
                <w:rFonts w:ascii="Sylfaen" w:eastAsia="Times New Roman" w:hAnsi="Sylfaen" w:cs="Sylfaen"/>
                <w:lang w:val="ka-GE" w:eastAsia="ka-GE"/>
              </w:rPr>
              <w:t>/1%-</w:t>
            </w:r>
            <w:r>
              <w:rPr>
                <w:rFonts w:ascii="Sylfaen" w:eastAsia="Times New Roman" w:hAnsi="Sylfaen" w:cs="Sylfaen"/>
                <w:lang w:val="ka-GE" w:eastAsia="ka-GE"/>
              </w:rPr>
              <w:t>იანი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შემცველობით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0,10</w:t>
            </w:r>
          </w:p>
        </w:tc>
      </w:tr>
      <w:tr w:rsidR="00000000">
        <w:trPr>
          <w:trHeight w:val="346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 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სპილენძი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ტონა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127,5</w:t>
            </w:r>
          </w:p>
        </w:tc>
      </w:tr>
      <w:tr w:rsidR="00000000">
        <w:trPr>
          <w:trHeight w:val="322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 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ტყვია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ტონა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14,8</w:t>
            </w:r>
          </w:p>
        </w:tc>
      </w:tr>
      <w:tr w:rsidR="00000000">
        <w:trPr>
          <w:trHeight w:val="288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 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თუთია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ტონა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36,0</w:t>
            </w:r>
          </w:p>
        </w:tc>
      </w:tr>
      <w:tr w:rsidR="00000000">
        <w:trPr>
          <w:trHeight w:val="288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 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ოქრო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გრამი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1,5</w:t>
            </w:r>
          </w:p>
        </w:tc>
      </w:tr>
      <w:tr w:rsidR="00000000">
        <w:trPr>
          <w:trHeight w:val="288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 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ვერცხლი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გრამი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0,02</w:t>
            </w:r>
          </w:p>
        </w:tc>
      </w:tr>
      <w:tr w:rsidR="00000000">
        <w:trPr>
          <w:trHeight w:val="300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 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დიატომიტი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ტონა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3,0</w:t>
            </w:r>
          </w:p>
        </w:tc>
      </w:tr>
      <w:tr w:rsidR="00000000"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 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ნახშირორჟანგი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(CO</w:t>
            </w:r>
            <w:r>
              <w:rPr>
                <w:rFonts w:ascii="Sylfaen" w:hAnsi="Sylfaen" w:cs="Sylfaen"/>
                <w:position w:val="-2"/>
                <w:lang w:val="ka-GE" w:eastAsia="ka-GE"/>
              </w:rPr>
              <w:t>2</w:t>
            </w:r>
            <w:r>
              <w:rPr>
                <w:rFonts w:ascii="Sylfaen" w:hAnsi="Sylfaen" w:cs="Sylfaen"/>
                <w:lang w:val="ka-GE" w:eastAsia="ka-GE"/>
              </w:rPr>
              <w:t>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ტონა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10</w:t>
            </w:r>
          </w:p>
        </w:tc>
      </w:tr>
      <w:tr w:rsidR="00000000"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 10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ნავთობი</w:t>
            </w:r>
            <w:r>
              <w:rPr>
                <w:rFonts w:ascii="Sylfaen" w:eastAsia="Times New Roman" w:hAnsi="Sylfaen" w:cs="Sylfaen"/>
                <w:lang w:val="ka-GE" w:eastAsia="ka-GE"/>
              </w:rPr>
              <w:t>:</w:t>
            </w: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) </w:t>
            </w:r>
            <w:r>
              <w:rPr>
                <w:rFonts w:ascii="Sylfaen" w:eastAsia="Times New Roman" w:hAnsi="Sylfaen" w:cs="Sylfaen"/>
                <w:lang w:val="ka-GE" w:eastAsia="ka-GE"/>
              </w:rPr>
              <w:t>ინვესტორის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წილი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ნავთობი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მათ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შორის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საკომპენსაციო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ნავთობი</w:t>
            </w:r>
            <w:r>
              <w:rPr>
                <w:rFonts w:ascii="Sylfaen" w:eastAsia="Times New Roman" w:hAnsi="Sylfaen" w:cs="Sylfaen"/>
                <w:lang w:val="ka-GE" w:eastAsia="ka-GE"/>
              </w:rPr>
              <w:t>);</w:t>
            </w: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ბ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)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სახელმწიფოს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წილი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ნავთობი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ტონა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24,19</w:t>
            </w:r>
          </w:p>
        </w:tc>
      </w:tr>
      <w:tr w:rsidR="00000000">
        <w:trPr>
          <w:trHeight w:val="339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 11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„</w:t>
            </w:r>
            <w:r>
              <w:rPr>
                <w:rFonts w:ascii="Sylfaen" w:eastAsia="Times New Roman" w:hAnsi="Sylfaen" w:cs="Sylfaen"/>
                <w:lang w:val="ka-GE" w:eastAsia="ka-GE"/>
              </w:rPr>
              <w:t>ბორჯომის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“ 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მინერალური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წყალი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მ</w:t>
            </w:r>
            <w:r>
              <w:rPr>
                <w:rFonts w:ascii="Sylfaen" w:hAnsi="Sylfaen" w:cs="Sylfaen"/>
                <w:position w:val="6"/>
                <w:lang w:val="ka-GE" w:eastAsia="ka-GE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3</w:t>
            </w:r>
          </w:p>
        </w:tc>
      </w:tr>
      <w:tr w:rsidR="00000000">
        <w:trPr>
          <w:trHeight w:val="349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 12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„</w:t>
            </w:r>
            <w:r>
              <w:rPr>
                <w:rFonts w:ascii="Sylfaen" w:eastAsia="Times New Roman" w:hAnsi="Sylfaen" w:cs="Sylfaen"/>
                <w:lang w:val="ka-GE" w:eastAsia="ka-GE"/>
              </w:rPr>
              <w:t>ნაბეღლავის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“ 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მინერალური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წყალი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მ</w:t>
            </w:r>
            <w:r>
              <w:rPr>
                <w:rFonts w:ascii="Sylfaen" w:hAnsi="Sylfaen" w:cs="Sylfaen"/>
                <w:position w:val="6"/>
                <w:lang w:val="ka-GE" w:eastAsia="ka-GE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3</w:t>
            </w:r>
          </w:p>
        </w:tc>
      </w:tr>
      <w:tr w:rsidR="00000000"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 13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„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საირმის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“ 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მი</w:t>
            </w:r>
            <w:r>
              <w:rPr>
                <w:rFonts w:ascii="Sylfaen" w:eastAsia="Times New Roman" w:hAnsi="Sylfaen" w:cs="Sylfaen"/>
                <w:lang w:val="ka-GE" w:eastAsia="ka-GE"/>
              </w:rPr>
              <w:t>ნერალური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წყალი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მ</w:t>
            </w:r>
            <w:r>
              <w:rPr>
                <w:rFonts w:ascii="Sylfaen" w:hAnsi="Sylfaen" w:cs="Sylfaen"/>
                <w:position w:val="6"/>
                <w:lang w:val="ka-GE" w:eastAsia="ka-GE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3</w:t>
            </w:r>
          </w:p>
        </w:tc>
      </w:tr>
      <w:tr w:rsidR="00000000"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 14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სხვა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ჩამოსასხმელი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მიწისქვეშა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მინერალური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წყალი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მ</w:t>
            </w:r>
            <w:r>
              <w:rPr>
                <w:rFonts w:ascii="Sylfaen" w:hAnsi="Sylfaen" w:cs="Sylfaen"/>
                <w:position w:val="6"/>
                <w:lang w:val="ka-GE" w:eastAsia="ka-GE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3</w:t>
            </w:r>
          </w:p>
        </w:tc>
      </w:tr>
      <w:tr w:rsidR="00000000"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 15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ჩამოსასხმელი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მიწისქვეშა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მტკნარი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წყალი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მ</w:t>
            </w:r>
            <w:r>
              <w:rPr>
                <w:rFonts w:ascii="Sylfaen" w:hAnsi="Sylfaen" w:cs="Sylfaen"/>
                <w:position w:val="6"/>
                <w:lang w:val="ka-GE" w:eastAsia="ka-GE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2</w:t>
            </w:r>
          </w:p>
        </w:tc>
      </w:tr>
      <w:tr w:rsidR="00000000"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 16</w:t>
            </w:r>
          </w:p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16</w:t>
            </w:r>
            <w:r>
              <w:rPr>
                <w:rFonts w:ascii="Sylfaen" w:hAnsi="Sylfaen" w:cs="Sylfaen"/>
                <w:position w:val="12"/>
                <w:lang w:val="ka-GE" w:eastAsia="ka-GE"/>
              </w:rPr>
              <w:t>1</w:t>
            </w:r>
          </w:p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(24.06.2020.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№6411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ამოქმედდეს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2024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წლის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 1 </w:t>
            </w: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>იანვრიდან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  <w:r>
              <w:rPr>
                <w:rFonts w:ascii="Sylfaen" w:hAnsi="Sylfaen" w:cs="Sylfaen"/>
                <w:b/>
                <w:bCs/>
                <w:sz w:val="40"/>
                <w:szCs w:val="40"/>
                <w:lang w:val="ka-GE" w:eastAsia="ka-GE"/>
              </w:rPr>
              <w:t>)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სამეწარმეო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მიწისქვეშა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მტკნარი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წყალი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რომელიც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პროდუქციის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ძირ</w:t>
            </w:r>
            <w:r>
              <w:rPr>
                <w:rFonts w:ascii="Sylfaen" w:eastAsia="Times New Roman" w:hAnsi="Sylfaen" w:cs="Sylfaen"/>
                <w:lang w:val="ka-GE" w:eastAsia="ka-GE"/>
              </w:rPr>
              <w:t>ითად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ნედლეულად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გამოიყენება</w:t>
            </w: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აკვაკულტურის</w:t>
            </w:r>
            <w:r>
              <w:rPr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საქმიანობის</w:t>
            </w:r>
            <w:r>
              <w:rPr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განხორციელების</w:t>
            </w:r>
            <w:r>
              <w:rPr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მიზნით</w:t>
            </w:r>
            <w:r>
              <w:rPr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აკვაკულტურის</w:t>
            </w:r>
            <w:r>
              <w:rPr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კონსტრუქციაში</w:t>
            </w:r>
            <w:r>
              <w:rPr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არსებული</w:t>
            </w:r>
            <w:r>
              <w:rPr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ბუნებრივი</w:t>
            </w:r>
            <w:r>
              <w:rPr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წყალი</w:t>
            </w: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position w:val="6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მ</w:t>
            </w:r>
            <w:r>
              <w:rPr>
                <w:rFonts w:ascii="Sylfaen" w:hAnsi="Sylfaen" w:cs="Sylfaen"/>
                <w:position w:val="6"/>
                <w:lang w:val="ka-GE" w:eastAsia="ka-GE"/>
              </w:rPr>
              <w:t>3</w:t>
            </w:r>
          </w:p>
          <w:p w:rsidR="00000000" w:rsidRDefault="00055191">
            <w:pPr>
              <w:rPr>
                <w:rFonts w:ascii="Sylfaen" w:hAnsi="Sylfaen" w:cs="Sylfaen"/>
                <w:position w:val="6"/>
                <w:lang w:val="ka-GE" w:eastAsia="ka-GE"/>
              </w:rPr>
            </w:pPr>
          </w:p>
          <w:p w:rsidR="00000000" w:rsidRDefault="00055191">
            <w:pPr>
              <w:rPr>
                <w:rFonts w:ascii="Sylfaen" w:hAnsi="Sylfaen" w:cs="Sylfaen"/>
                <w:position w:val="6"/>
                <w:lang w:val="ka-GE" w:eastAsia="ka-GE"/>
              </w:rPr>
            </w:pPr>
          </w:p>
          <w:p w:rsidR="00000000" w:rsidRDefault="00055191">
            <w:pPr>
              <w:rPr>
                <w:rFonts w:ascii="Sylfaen" w:hAnsi="Sylfaen" w:cs="Sylfaen"/>
                <w:position w:val="6"/>
                <w:lang w:val="ka-GE" w:eastAsia="ka-GE"/>
              </w:rPr>
            </w:pPr>
          </w:p>
          <w:p w:rsidR="00000000" w:rsidRDefault="00055191">
            <w:pPr>
              <w:rPr>
                <w:rFonts w:ascii="Sylfaen" w:hAnsi="Sylfaen" w:cs="Sylfaen"/>
                <w:position w:val="6"/>
                <w:lang w:val="ka-GE" w:eastAsia="ka-GE"/>
              </w:rPr>
            </w:pPr>
          </w:p>
          <w:p w:rsidR="00000000" w:rsidRDefault="00055191">
            <w:pPr>
              <w:rPr>
                <w:rFonts w:ascii="Sylfaen" w:hAnsi="Sylfaen" w:cs="Sylfaen"/>
                <w:position w:val="6"/>
                <w:lang w:val="ka-GE" w:eastAsia="ka-GE"/>
              </w:rPr>
            </w:pPr>
          </w:p>
          <w:p w:rsidR="00000000" w:rsidRDefault="00055191">
            <w:pPr>
              <w:rPr>
                <w:rFonts w:ascii="Sylfaen" w:hAnsi="Sylfaen" w:cs="Sylfaen"/>
                <w:position w:val="6"/>
                <w:lang w:val="ka-GE" w:eastAsia="ka-GE"/>
              </w:rPr>
            </w:pPr>
          </w:p>
          <w:p w:rsidR="00000000" w:rsidRDefault="00055191">
            <w:pPr>
              <w:rPr>
                <w:rFonts w:ascii="Sylfaen" w:hAnsi="Sylfaen" w:cs="Sylfaen"/>
                <w:position w:val="6"/>
                <w:lang w:val="ka-GE" w:eastAsia="ka-GE"/>
              </w:rPr>
            </w:pPr>
          </w:p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მ</w:t>
            </w:r>
            <w:r>
              <w:rPr>
                <w:position w:val="12"/>
                <w:lang w:eastAsia="x-none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2,5</w:t>
            </w:r>
          </w:p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</w:p>
          <w:p w:rsidR="00000000" w:rsidRDefault="00055191">
            <w:pPr>
              <w:pStyle w:val="BodyText"/>
              <w:tabs>
                <w:tab w:val="left" w:pos="1210"/>
              </w:tabs>
              <w:ind w:left="0" w:right="117"/>
              <w:rPr>
                <w:rFonts w:eastAsia="Times New Roman"/>
                <w:sz w:val="24"/>
                <w:szCs w:val="24"/>
                <w:lang w:val="ka-GE" w:eastAsia="ka-GE"/>
              </w:rPr>
            </w:pPr>
            <w:r>
              <w:rPr>
                <w:rFonts w:eastAsia="Times New Roman"/>
                <w:sz w:val="24"/>
                <w:szCs w:val="24"/>
                <w:lang w:val="ka-GE" w:eastAsia="ka-GE"/>
              </w:rPr>
              <w:t>საზღვაო</w:t>
            </w:r>
            <w:r>
              <w:rPr>
                <w:rFonts w:eastAsia="Times New Roma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ka-GE" w:eastAsia="ka-GE"/>
              </w:rPr>
              <w:t>წყლისთვის</w:t>
            </w:r>
            <w:r>
              <w:rPr>
                <w:rFonts w:eastAsia="Times New Roma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ka-GE" w:eastAsia="ka-GE"/>
              </w:rPr>
              <w:t>−</w:t>
            </w:r>
            <w:r>
              <w:rPr>
                <w:rFonts w:eastAsia="Times New Roman"/>
                <w:sz w:val="24"/>
                <w:szCs w:val="24"/>
                <w:lang w:val="ka-GE" w:eastAsia="ka-GE"/>
              </w:rPr>
              <w:t xml:space="preserve"> 0,05;</w:t>
            </w:r>
          </w:p>
          <w:p w:rsidR="00000000" w:rsidRDefault="00055191">
            <w:pPr>
              <w:pStyle w:val="BodyText"/>
              <w:tabs>
                <w:tab w:val="left" w:pos="1210"/>
              </w:tabs>
              <w:ind w:left="0" w:right="117"/>
              <w:rPr>
                <w:rFonts w:eastAsia="Times New Roman"/>
                <w:sz w:val="24"/>
                <w:szCs w:val="24"/>
                <w:lang w:val="ka-GE" w:eastAsia="ka-GE"/>
              </w:rPr>
            </w:pPr>
            <w:r>
              <w:rPr>
                <w:rFonts w:eastAsia="Times New Roman"/>
                <w:sz w:val="24"/>
                <w:szCs w:val="24"/>
                <w:lang w:val="ka-GE" w:eastAsia="ka-GE"/>
              </w:rPr>
              <w:t>ტბორისთვის</w:t>
            </w:r>
            <w:r>
              <w:rPr>
                <w:rFonts w:eastAsia="Times New Roma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ka-GE" w:eastAsia="ka-GE"/>
              </w:rPr>
              <w:t>−</w:t>
            </w:r>
            <w:r>
              <w:rPr>
                <w:rFonts w:eastAsia="Times New Roman"/>
                <w:sz w:val="24"/>
                <w:szCs w:val="24"/>
                <w:lang w:val="ka-GE" w:eastAsia="ka-GE"/>
              </w:rPr>
              <w:t xml:space="preserve"> 0,001;</w:t>
            </w:r>
          </w:p>
          <w:p w:rsidR="00000000" w:rsidRDefault="00055191">
            <w:pPr>
              <w:pStyle w:val="BodyText"/>
              <w:tabs>
                <w:tab w:val="left" w:pos="1210"/>
              </w:tabs>
              <w:ind w:left="0" w:right="117"/>
              <w:rPr>
                <w:rFonts w:eastAsia="Times New Roman"/>
                <w:sz w:val="24"/>
                <w:szCs w:val="24"/>
                <w:lang w:val="ka-GE" w:eastAsia="ka-GE"/>
              </w:rPr>
            </w:pPr>
            <w:r>
              <w:rPr>
                <w:rFonts w:eastAsia="Times New Roman"/>
                <w:sz w:val="24"/>
                <w:szCs w:val="24"/>
                <w:lang w:val="ka-GE" w:eastAsia="ka-GE"/>
              </w:rPr>
              <w:t>სხვა</w:t>
            </w:r>
            <w:r>
              <w:rPr>
                <w:rFonts w:eastAsia="Times New Roma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ka-GE" w:eastAsia="ka-GE"/>
              </w:rPr>
              <w:t>წყლისთვის</w:t>
            </w:r>
            <w:r>
              <w:rPr>
                <w:rFonts w:eastAsia="Times New Roman"/>
                <w:sz w:val="24"/>
                <w:szCs w:val="24"/>
                <w:lang w:val="ka-GE" w:eastAsia="ka-GE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val="ka-GE" w:eastAsia="ka-GE"/>
              </w:rPr>
              <w:t>−</w:t>
            </w:r>
            <w:r>
              <w:rPr>
                <w:rFonts w:eastAsia="Times New Roman"/>
                <w:sz w:val="24"/>
                <w:szCs w:val="24"/>
                <w:lang w:val="ka-GE" w:eastAsia="ka-GE"/>
              </w:rPr>
              <w:t xml:space="preserve"> 0,1</w:t>
            </w: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</w:p>
        </w:tc>
      </w:tr>
      <w:tr w:rsidR="00000000"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 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სხვა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წიაღისეული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მ</w:t>
            </w:r>
            <w:r>
              <w:rPr>
                <w:rFonts w:ascii="Sylfaen" w:hAnsi="Sylfaen" w:cs="Sylfaen"/>
                <w:position w:val="6"/>
                <w:lang w:val="ka-GE" w:eastAsia="ka-GE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0,0</w:t>
            </w:r>
          </w:p>
        </w:tc>
      </w:tr>
      <w:tr w:rsidR="00000000"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 18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ტყის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მერქნიანი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სახეობები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მ</w:t>
            </w:r>
            <w:r>
              <w:rPr>
                <w:rFonts w:ascii="Sylfaen" w:hAnsi="Sylfaen" w:cs="Sylfaen"/>
                <w:position w:val="6"/>
                <w:lang w:val="ka-GE" w:eastAsia="ka-GE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0,0</w:t>
            </w:r>
          </w:p>
        </w:tc>
      </w:tr>
      <w:tr w:rsidR="00000000"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 19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თეთრყვავილას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ბოლქვები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ყოჩივარდას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გორგლები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კილოგრამი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0,0</w:t>
            </w:r>
          </w:p>
        </w:tc>
      </w:tr>
      <w:tr w:rsidR="00000000"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 20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სოჭის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გირჩა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კილოგრამი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0,0</w:t>
            </w:r>
          </w:p>
        </w:tc>
      </w:tr>
      <w:tr w:rsidR="00000000"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 21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ქაფშია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ტონა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15</w:t>
            </w:r>
          </w:p>
        </w:tc>
      </w:tr>
      <w:tr w:rsidR="00000000"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 22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ცხოველთა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სამყაროს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სხვა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ობიექტები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ძუძუმწოვრისა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ფრინველისთვის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–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სახეობის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1 </w:t>
            </w:r>
            <w:r>
              <w:rPr>
                <w:rFonts w:ascii="Sylfaen" w:eastAsia="Times New Roman" w:hAnsi="Sylfaen" w:cs="Sylfaen"/>
                <w:lang w:val="ka-GE" w:eastAsia="ka-GE"/>
              </w:rPr>
              <w:t>ინდივიდი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; </w:t>
            </w:r>
            <w:r>
              <w:rPr>
                <w:rFonts w:ascii="Sylfaen" w:eastAsia="Times New Roman" w:hAnsi="Sylfaen" w:cs="Sylfaen"/>
                <w:lang w:val="ka-GE" w:eastAsia="ka-GE"/>
              </w:rPr>
              <w:t>თ</w:t>
            </w:r>
            <w:r>
              <w:rPr>
                <w:rFonts w:ascii="Sylfaen" w:eastAsia="Times New Roman" w:hAnsi="Sylfaen" w:cs="Sylfaen"/>
                <w:lang w:val="ka-GE" w:eastAsia="ka-GE"/>
              </w:rPr>
              <w:t>ევზისა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წყლის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ცხოველისთვის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– 1 </w:t>
            </w:r>
            <w:r>
              <w:rPr>
                <w:rFonts w:ascii="Sylfaen" w:eastAsia="Times New Roman" w:hAnsi="Sylfaen" w:cs="Sylfaen"/>
                <w:lang w:val="ka-GE" w:eastAsia="ka-GE"/>
              </w:rPr>
              <w:t>ტონა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0,0</w:t>
            </w:r>
          </w:p>
        </w:tc>
      </w:tr>
      <w:tr w:rsidR="00000000"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ნავთობისა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გაზის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ტრანსპორტირების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საქმიანობა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ტონა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/1000 </w:t>
            </w:r>
            <w:r>
              <w:rPr>
                <w:rFonts w:ascii="Sylfaen" w:eastAsia="Times New Roman" w:hAnsi="Sylfaen" w:cs="Sylfaen"/>
                <w:lang w:val="ka-GE" w:eastAsia="ka-GE"/>
              </w:rPr>
              <w:t>მ</w:t>
            </w:r>
            <w:r>
              <w:rPr>
                <w:rFonts w:ascii="Sylfaen" w:hAnsi="Sylfaen" w:cs="Sylfaen"/>
                <w:position w:val="6"/>
                <w:lang w:val="ka-GE" w:eastAsia="ka-GE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0,0</w:t>
            </w:r>
          </w:p>
        </w:tc>
      </w:tr>
      <w:tr w:rsidR="00000000"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24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გაზის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მეთანი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ეთანი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პროპანი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ბუტანი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. </w:t>
            </w:r>
            <w:r>
              <w:rPr>
                <w:rFonts w:ascii="Sylfaen" w:eastAsia="Times New Roman" w:hAnsi="Sylfaen" w:cs="Sylfaen"/>
                <w:lang w:val="ka-GE" w:eastAsia="ka-GE"/>
              </w:rPr>
              <w:t>შ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.) </w:t>
            </w:r>
            <w:r>
              <w:rPr>
                <w:rFonts w:ascii="Sylfaen" w:eastAsia="Times New Roman" w:hAnsi="Sylfaen" w:cs="Sylfaen"/>
                <w:lang w:val="ka-GE" w:eastAsia="ka-GE"/>
              </w:rPr>
              <w:t>დამუშავება</w:t>
            </w: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1000 </w:t>
            </w:r>
            <w:r>
              <w:rPr>
                <w:rFonts w:ascii="Sylfaen" w:eastAsia="Times New Roman" w:hAnsi="Sylfaen" w:cs="Sylfaen"/>
                <w:lang w:val="ka-GE" w:eastAsia="ka-GE"/>
              </w:rPr>
              <w:t>მ</w:t>
            </w:r>
            <w:r>
              <w:rPr>
                <w:rFonts w:ascii="Sylfaen" w:hAnsi="Sylfaen" w:cs="Sylfaen"/>
                <w:position w:val="6"/>
                <w:lang w:val="ka-GE" w:eastAsia="ka-GE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>0,0</w:t>
            </w:r>
          </w:p>
        </w:tc>
      </w:tr>
      <w:tr w:rsidR="00000000"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</w:tcPr>
          <w:p w:rsidR="00000000" w:rsidRDefault="00055191">
            <w:pPr>
              <w:rPr>
                <w:rFonts w:ascii="Sylfaen" w:hAnsi="Sylfaen" w:cs="Sylfaen"/>
                <w:lang w:val="ka-GE" w:eastAsia="ka-GE"/>
              </w:rPr>
            </w:pPr>
            <w:r>
              <w:rPr>
                <w:rFonts w:ascii="Sylfaen" w:hAnsi="Sylfaen" w:cs="Sylfaen"/>
                <w:lang w:val="ka-GE" w:eastAsia="ka-GE"/>
              </w:rPr>
              <w:t xml:space="preserve">25 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0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ნავთობის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გადამუშავება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მათ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შორის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კომპაუნდირება</w:t>
            </w:r>
            <w:r>
              <w:rPr>
                <w:rFonts w:ascii="Sylfaen" w:eastAsia="Times New Roman" w:hAnsi="Sylfaen" w:cs="Sylfaen"/>
                <w:lang w:val="ka-GE" w:eastAsia="ka-GE"/>
              </w:rPr>
              <w:t>):</w:t>
            </w: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) 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მსუბუქი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დისტილატი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lang w:val="ka-GE" w:eastAsia="ka-GE"/>
              </w:rPr>
              <w:t>ბენზინი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ნავთი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გაზკონდენსატი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დიზელის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საწვავი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. </w:t>
            </w:r>
            <w:r>
              <w:rPr>
                <w:rFonts w:ascii="Sylfaen" w:eastAsia="Times New Roman" w:hAnsi="Sylfaen" w:cs="Sylfaen"/>
                <w:lang w:val="ka-GE" w:eastAsia="ka-GE"/>
              </w:rPr>
              <w:t>შ</w:t>
            </w:r>
            <w:r>
              <w:rPr>
                <w:rFonts w:ascii="Sylfaen" w:eastAsia="Times New Roman" w:hAnsi="Sylfaen" w:cs="Sylfaen"/>
                <w:lang w:val="ka-GE" w:eastAsia="ka-GE"/>
              </w:rPr>
              <w:t>.);</w:t>
            </w: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ბ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) 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მძიმე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დისტილატი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lang w:val="ka-GE" w:eastAsia="ka-GE"/>
              </w:rPr>
              <w:t>მაზუთი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ბიტუმი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, </w:t>
            </w:r>
            <w:r>
              <w:rPr>
                <w:rFonts w:ascii="Sylfaen" w:eastAsia="Times New Roman" w:hAnsi="Sylfaen" w:cs="Sylfaen"/>
                <w:lang w:val="ka-GE" w:eastAsia="ka-GE"/>
              </w:rPr>
              <w:t>პარაფინი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ა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. </w:t>
            </w:r>
            <w:r>
              <w:rPr>
                <w:rFonts w:ascii="Sylfaen" w:eastAsia="Times New Roman" w:hAnsi="Sylfaen" w:cs="Sylfaen"/>
                <w:lang w:val="ka-GE" w:eastAsia="ka-GE"/>
              </w:rPr>
              <w:t>შ</w:t>
            </w:r>
            <w:r>
              <w:rPr>
                <w:rFonts w:ascii="Sylfaen" w:eastAsia="Times New Roman" w:hAnsi="Sylfaen" w:cs="Sylfaen"/>
                <w:lang w:val="ka-GE" w:eastAsia="ka-GE"/>
              </w:rPr>
              <w:t>.)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ტონა</w:t>
            </w: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lang w:val="ka-GE" w:eastAsia="ka-GE"/>
              </w:rPr>
              <w:t>ტონა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AEAEA"/>
            <w:tcMar>
              <w:left w:w="118" w:type="dxa"/>
            </w:tcMar>
            <w:vAlign w:val="center"/>
          </w:tcPr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0,0</w:t>
            </w: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</w:p>
          <w:p w:rsidR="00000000" w:rsidRDefault="00055191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0,0</w:t>
            </w:r>
          </w:p>
        </w:tc>
      </w:tr>
    </w:tbl>
    <w:p w:rsidR="00000000" w:rsidRDefault="00055191">
      <w:pPr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5519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>: 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55191">
      <w:pPr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ჩამოისხმება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ნედლეული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055191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055191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889"/>
        </w:tabs>
        <w:spacing w:line="20" w:lineRule="atLeast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                    </w:t>
      </w:r>
      <w:r>
        <w:rPr>
          <w:rFonts w:ascii="Sylfaen" w:eastAsia="Times New Roman" w:hAnsi="Sylfaen" w:cs="Sylfaen"/>
          <w:lang w:val="en-US"/>
        </w:rPr>
        <w:t>მიხეილ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სააკაშვილი</w:t>
      </w:r>
    </w:p>
    <w:p w:rsidR="00000000" w:rsidRDefault="00055191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889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</w:t>
      </w:r>
    </w:p>
    <w:p w:rsidR="00000000" w:rsidRDefault="00055191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889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</w:t>
      </w: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:rsidR="00000000" w:rsidRDefault="00055191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889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2005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ივლისი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055191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889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1860 - </w:t>
      </w:r>
      <w:r>
        <w:rPr>
          <w:rFonts w:ascii="Sylfaen" w:eastAsia="Times New Roman" w:hAnsi="Sylfaen" w:cs="Sylfaen"/>
          <w:lang w:val="en-US"/>
        </w:rPr>
        <w:t>რს</w:t>
      </w:r>
      <w:r>
        <w:rPr>
          <w:rFonts w:ascii="Sylfaen" w:eastAsia="Times New Roman" w:hAnsi="Sylfaen" w:cs="Sylfaen"/>
          <w:lang w:val="en-US"/>
        </w:rPr>
        <w:t xml:space="preserve">    </w:t>
      </w:r>
    </w:p>
    <w:p w:rsidR="00000000" w:rsidRDefault="0005519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4889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55191"/>
    <w:rsid w:val="0005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ind w:left="119"/>
    </w:pPr>
    <w:rPr>
      <w:rFonts w:ascii="Sylfaen" w:hAnsi="Sylfaen" w:cs="Sylfae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="Sylfaen"/>
    </w:rPr>
  </w:style>
  <w:style w:type="paragraph" w:styleId="ListParagraph">
    <w:name w:val="List Paragraph"/>
    <w:basedOn w:val="Normal"/>
    <w:uiPriority w:val="99"/>
    <w:qFormat/>
    <w:pPr>
      <w:widowControl/>
      <w:spacing w:after="160" w:line="259" w:lineRule="auto"/>
      <w:ind w:left="72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spacing w:line="240" w:lineRule="atLeast"/>
      <w:ind w:firstLine="283"/>
      <w:jc w:val="both"/>
    </w:pPr>
    <w:rPr>
      <w:sz w:val="22"/>
      <w:szCs w:val="22"/>
    </w:rPr>
  </w:style>
  <w:style w:type="character" w:customStyle="1" w:styleId="abzacixmlChar">
    <w:name w:val="abzaci_xml Char"/>
    <w:basedOn w:val="DefaultParagraphFont"/>
    <w:uiPriority w:val="99"/>
    <w:rPr>
      <w:rFonts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2062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13789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