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ლიცენზიებისა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ნებართვების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  <w:r>
        <w:rPr>
          <w:rFonts w:ascii="Sylfaen" w:eastAsia="Times New Roma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en-US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არეგულირებს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განუსაზღვრელ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წრეს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ხასიათდება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მომეტებული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სარგებლობასთან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არაორგანიზებულ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ამომწურავ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ჩამონათვალს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72-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–72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პუნქტებისა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23-</w:t>
      </w:r>
      <w:r>
        <w:rPr>
          <w:rFonts w:ascii="Sylfaen" w:eastAsia="Times New Roman" w:hAnsi="Sylfaen" w:cs="Sylfaen"/>
          <w:lang w:eastAsia="x-none"/>
        </w:rPr>
        <w:t>ე−</w:t>
      </w:r>
      <w:r>
        <w:rPr>
          <w:rFonts w:ascii="Sylfaen" w:eastAsia="Times New Roman" w:hAnsi="Sylfaen" w:cs="Sylfaen"/>
          <w:lang w:eastAsia="x-none"/>
        </w:rPr>
        <w:t>24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რეზერვებისა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სერვისების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აგენტო</w:t>
      </w:r>
      <w:r>
        <w:rPr>
          <w:rFonts w:ascii="Sylfaen" w:eastAsia="Times New Roman" w:hAnsi="Sylfaen" w:cs="Sylfaen"/>
          <w:lang w:eastAsia="x-none"/>
        </w:rPr>
        <w:t xml:space="preserve">, 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IV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V </w:t>
      </w:r>
      <w:r>
        <w:rPr>
          <w:rFonts w:ascii="Sylfaen" w:eastAsia="Times New Roman" w:hAnsi="Sylfaen" w:cs="Sylfaen"/>
          <w:lang w:eastAsia="x-none"/>
        </w:rPr>
        <w:t>თავების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</w:t>
      </w:r>
      <w:r>
        <w:rPr>
          <w:rFonts w:ascii="Sylfaen" w:eastAsia="Times New Roman" w:hAnsi="Sylfaen" w:cs="Sylfaen"/>
          <w:lang w:eastAsia="x-none"/>
        </w:rPr>
        <w:t>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72-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–72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54-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საყვარელიძის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</w:t>
      </w:r>
      <w:r>
        <w:rPr>
          <w:rFonts w:ascii="Sylfaen" w:eastAsia="Times New Roman" w:hAnsi="Sylfaen" w:cs="Sylfaen"/>
          <w:lang w:eastAsia="x-none"/>
        </w:rPr>
        <w:t>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72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კან</w:t>
      </w:r>
      <w:r>
        <w:rPr>
          <w:rFonts w:ascii="Sylfaen" w:eastAsia="Times New Roman" w:hAnsi="Sylfaen" w:cs="Sylfaen"/>
          <w:lang w:eastAsia="x-none"/>
        </w:rPr>
        <w:t>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-9–10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№4081)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8"/>
          <w:sz w:val="16"/>
          <w:szCs w:val="1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lang w:val="ka-GE" w:eastAsia="ka-GE"/>
        </w:rPr>
        <w:t>.</w:t>
      </w:r>
      <w:r>
        <w:rPr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17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27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856)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af-ZA" w:eastAsia="af-ZA"/>
        </w:rPr>
        <w:t>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af-ZA" w:eastAsia="af-ZA"/>
        </w:rPr>
        <w:t xml:space="preserve">. </w:t>
      </w:r>
      <w:r>
        <w:rPr>
          <w:rFonts w:ascii="Sylfaen" w:eastAsia="Times New Roman" w:hAnsi="Sylfaen" w:cs="Sylfaen"/>
          <w:lang w:val="af-ZA" w:eastAsia="af-ZA"/>
        </w:rPr>
        <w:t>ამ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კანონის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მოქმედება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არ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ვრცელდება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ამავე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კანონის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მე</w:t>
      </w:r>
      <w:r>
        <w:rPr>
          <w:rFonts w:ascii="Sylfaen" w:eastAsia="Times New Roman" w:hAnsi="Sylfaen" w:cs="Sylfaen"/>
          <w:lang w:val="af-ZA" w:eastAsia="af-ZA"/>
        </w:rPr>
        <w:t>-</w:t>
      </w: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მუხლის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ახორციელებს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ქალაქ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თბილისის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af-ZA" w:eastAsia="af-ZA"/>
        </w:rPr>
        <w:t>ქალაქ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თბილისის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lang w:val="af-ZA" w:eastAsia="af-ZA"/>
        </w:rPr>
        <w:t>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დაფუძნებული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იურიდიული</w:t>
      </w:r>
      <w:r>
        <w:rPr>
          <w:rFonts w:ascii="Sylfaen" w:eastAsia="Times New Roman" w:hAnsi="Sylfaen" w:cs="Sylfaen"/>
          <w:lang w:val="af-ZA" w:eastAsia="af-ZA"/>
        </w:rPr>
        <w:t xml:space="preserve"> </w:t>
      </w:r>
      <w:r>
        <w:rPr>
          <w:rFonts w:ascii="Sylfaen" w:eastAsia="Times New Roman" w:hAnsi="Sylfaen" w:cs="Sylfaen"/>
          <w:lang w:val="af-ZA" w:eastAsia="af-ZA"/>
        </w:rPr>
        <w:t>პირი</w:t>
      </w:r>
      <w:r>
        <w:rPr>
          <w:rFonts w:ascii="Sylfaen" w:eastAsia="Times New Roman" w:hAnsi="Sylfaen" w:cs="Sylfaen"/>
          <w:lang w:val="af-ZA" w:eastAsia="af-ZA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№3306)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3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</w:t>
      </w:r>
      <w:r>
        <w:rPr>
          <w:rFonts w:ascii="Sylfaen" w:eastAsia="Times New Roman" w:hAnsi="Sylfaen" w:cs="Sylfaen"/>
          <w:lang w:eastAsia="x-none"/>
        </w:rPr>
        <w:t>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100%-</w:t>
      </w:r>
      <w:r>
        <w:rPr>
          <w:rFonts w:ascii="Sylfaen" w:eastAsia="Times New Roman" w:hAnsi="Sylfaen" w:cs="Sylfaen"/>
          <w:lang w:eastAsia="x-none"/>
        </w:rPr>
        <w:t>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შპს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კომპანია</w:t>
      </w:r>
      <w:r>
        <w:rPr>
          <w:rFonts w:ascii="Sylfaen" w:eastAsia="Times New Roman" w:hAnsi="Sylfaen" w:cs="Sylfaen"/>
          <w:lang w:eastAsia="x-none"/>
        </w:rPr>
        <w:t xml:space="preserve">“. </w:t>
      </w:r>
      <w:r>
        <w:rPr>
          <w:rFonts w:ascii="Sylfaen" w:hAnsi="Sylfaen" w:cs="Sylfaen"/>
          <w:sz w:val="20"/>
          <w:szCs w:val="20"/>
          <w:lang w:eastAsia="x-none"/>
        </w:rPr>
        <w:t xml:space="preserve">(19.04.2019.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№4523)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დაგეგმარების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არქიტექტურული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ქალაქთმშენებლობითი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46-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</w:t>
      </w:r>
      <w:r>
        <w:rPr>
          <w:rFonts w:ascii="Sylfaen" w:eastAsia="Times New Roman" w:hAnsi="Sylfaen" w:cs="Sylfaen"/>
          <w:lang w:val="en-US"/>
        </w:rPr>
        <w:t>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>. 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</w:t>
      </w:r>
      <w:r>
        <w:rPr>
          <w:rFonts w:ascii="Sylfaen" w:eastAsia="Times New Roman" w:hAnsi="Sylfaen" w:cs="Sylfaen"/>
          <w:lang w:val="ka-GE" w:eastAsia="ka-GE"/>
        </w:rPr>
        <w:t>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№5696)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3427)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</w:t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პრინციპებია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განმარტება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</w:t>
      </w:r>
      <w:r>
        <w:rPr>
          <w:rFonts w:ascii="Sylfaen" w:eastAsia="Times New Roman" w:hAnsi="Sylfaen" w:cs="Sylfaen"/>
          <w:lang w:val="ka-GE" w:eastAsia="ka-GE"/>
        </w:rPr>
        <w:t>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2040)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ვიწრო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სარკმლის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</w:t>
      </w:r>
      <w:r>
        <w:rPr>
          <w:rFonts w:ascii="Sylfaen" w:eastAsia="Times New Roman" w:hAnsi="Sylfaen" w:cs="Sylfaen"/>
          <w:lang w:val="ka-GE" w:eastAsia="ka-GE"/>
        </w:rPr>
        <w:t>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5947)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სურსით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გაითვალისწინება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ამომწურავი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კომპონენტი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69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კომპიუტე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GSM-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დაუშვებლობა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</w:t>
      </w:r>
      <w:r>
        <w:rPr>
          <w:rFonts w:ascii="Sylfaen" w:eastAsia="Times New Roman" w:hAnsi="Sylfaen" w:cs="Sylfaen"/>
          <w:lang w:val="ka-GE" w:eastAsia="ka-GE"/>
        </w:rPr>
        <w:t>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გამცემი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აფხაზეთისა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აჭარის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სფეროებში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</w:t>
      </w:r>
      <w:r>
        <w:rPr>
          <w:rFonts w:ascii="Sylfaen" w:hAnsi="Sylfaen" w:cs="Sylfaen"/>
          <w:b/>
          <w:bCs/>
          <w:position w:val="18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ავტომატური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5647)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643)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გამცემი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გამოცემულ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lang w:val="ka-GE" w:eastAsia="ka-GE"/>
        </w:rPr>
        <w:t>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დუბლიკატში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ასევე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დაფასოების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დაფასოების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fi-FI" w:eastAsia="fi-FI"/>
        </w:rPr>
        <w:t>3</w:t>
      </w:r>
      <w:r>
        <w:rPr>
          <w:rFonts w:ascii="Sylfaen" w:hAnsi="Sylfaen" w:cs="Sylfaen"/>
          <w:position w:val="12"/>
          <w:lang w:val="fi-FI" w:eastAsia="fi-FI"/>
        </w:rPr>
        <w:t>1</w:t>
      </w:r>
      <w:r>
        <w:rPr>
          <w:rFonts w:ascii="Sylfaen" w:hAnsi="Sylfaen" w:cs="Sylfaen"/>
          <w:lang w:val="fi-FI" w:eastAsia="fi-FI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fi-FI" w:eastAsia="fi-FI"/>
        </w:rPr>
        <w:t>ოცხალი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გენმოდიფიცირებული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ორგანიზმების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ჩაკეტილ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სისტემაში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გამოყენების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ლიცენზია</w:t>
      </w:r>
      <w:r>
        <w:rPr>
          <w:rFonts w:ascii="Sylfaen" w:eastAsia="Times New Roman" w:hAnsi="Sylfaen" w:cs="Sylfaen"/>
          <w:lang w:val="fi-FI" w:eastAsia="fi-FI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(18.09.2014.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3495)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hanging="12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3495)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hanging="12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6. 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3495)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3495)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3495)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2425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მოდერნიზებისა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10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17595C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11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შეკეთების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11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</w:t>
      </w:r>
      <w:r>
        <w:rPr>
          <w:rFonts w:ascii="Sylfaen" w:eastAsia="Times New Roman" w:hAnsi="Sylfaen" w:cs="Sylfaen"/>
          <w:color w:val="000000"/>
          <w:lang w:val="ka-GE" w:eastAsia="ka-GE"/>
        </w:rPr>
        <w:t>სალით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ვაჭრობის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</w:t>
      </w:r>
      <w:r>
        <w:rPr>
          <w:rFonts w:ascii="Sylfaen" w:eastAsia="Times New Roman" w:hAnsi="Sylfaen" w:cs="Sylfaen"/>
          <w:lang w:val="ka-GE" w:eastAsia="ka-GE"/>
        </w:rPr>
        <w:t>ერის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№486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№5647)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№5647)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№5647)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№5647)</w:t>
      </w:r>
    </w:p>
    <w:p w:rsidR="00000000" w:rsidRDefault="0017595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გათხევადებული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№5647)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19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№5647)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17595C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4532)</w:t>
      </w:r>
    </w:p>
    <w:p w:rsidR="00000000" w:rsidRDefault="0017595C">
      <w:pPr>
        <w:pStyle w:val="Normal0"/>
        <w:widowControl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27.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5651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28.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3532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 29.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30.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31. </w:t>
      </w:r>
      <w:r>
        <w:rPr>
          <w:rFonts w:ascii="Sylfaen" w:eastAsia="Times New Roman" w:hAnsi="Sylfaen" w:cs="Sylfaen"/>
          <w:lang w:val="ka-GE" w:eastAsia="ka-GE"/>
        </w:rPr>
        <w:t>გადაზღვევის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4233)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33.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4233)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34.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35.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36.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37.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N1684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38.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39. </w:t>
      </w:r>
      <w:r>
        <w:rPr>
          <w:rFonts w:ascii="Sylfaen" w:eastAsia="Times New Roman" w:hAnsi="Sylfaen" w:cs="Sylfaen"/>
          <w:lang w:val="ka-GE" w:eastAsia="ka-GE"/>
        </w:rPr>
        <w:t>ცენტრ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40.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2"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41.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2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"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62.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64.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90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66.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72. </w:t>
      </w:r>
      <w:r>
        <w:rPr>
          <w:rFonts w:ascii="Sylfaen" w:eastAsia="Times New Roman" w:hAnsi="Sylfaen" w:cs="Sylfaen"/>
          <w:lang w:val="ka-GE" w:eastAsia="ka-GE"/>
        </w:rPr>
        <w:t>სასწრაფო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72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72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პათოლოგანატომიური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72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72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ტრანსფუზიოლოგიური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76.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85.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(21.11.2008.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86.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87.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4867)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88.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ჩაძირული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6545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სამონადირეო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(22.05.2020 N5952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28"/>
          <w:szCs w:val="28"/>
          <w:lang w:val="en-US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068" w:hanging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5547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068" w:hanging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 w:hanging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     9.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სოჭის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გირჩითა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ბოლქვებით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ყოჩივარდას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გორგლებით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3495)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წარსადგენი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დოკუმენტაცია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ცხადებას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</w:t>
      </w:r>
      <w:r>
        <w:rPr>
          <w:rFonts w:ascii="Sylfaen" w:eastAsia="Times New Roman" w:hAnsi="Sylfaen" w:cs="Sylfaen"/>
          <w:lang w:val="ka-GE" w:eastAsia="ka-GE"/>
        </w:rPr>
        <w:t>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</w:t>
      </w:r>
      <w:r>
        <w:rPr>
          <w:rFonts w:ascii="Sylfaen" w:eastAsia="Times New Roman" w:hAnsi="Sylfaen" w:cs="Sylfaen"/>
          <w:lang w:val="ka-GE" w:eastAsia="ka-GE"/>
        </w:rPr>
        <w:t>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იკვლევს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დადგენისთანა</w:t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</w:t>
      </w:r>
      <w:r>
        <w:rPr>
          <w:rFonts w:ascii="Sylfaen" w:eastAsia="Times New Roman" w:hAnsi="Sylfaen" w:cs="Sylfaen"/>
          <w:lang w:val="ka-GE" w:eastAsia="ka-GE"/>
        </w:rPr>
        <w:t>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</w:t>
      </w:r>
      <w:r>
        <w:rPr>
          <w:rFonts w:ascii="Sylfaen" w:eastAsia="Times New Roman" w:hAnsi="Sylfaen" w:cs="Sylfaen"/>
          <w:lang w:val="ka-GE" w:eastAsia="ka-GE"/>
        </w:rPr>
        <w:t>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შინაარსით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შეკეთების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მოდერნიზებისა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ჩათვლით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გენერალური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გამცემი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შეკეთებას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მოდერნიზებისა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–10</w:t>
      </w:r>
      <w:r>
        <w:rPr>
          <w:rFonts w:ascii="Sylfaen" w:hAnsi="Sylfaen" w:cs="Sylfaen"/>
          <w:position w:val="12"/>
          <w:lang w:val="ka-GE" w:eastAsia="ka-GE"/>
        </w:rPr>
        <w:t xml:space="preserve">3 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–10</w:t>
      </w:r>
      <w:r>
        <w:rPr>
          <w:rFonts w:ascii="Sylfaen" w:hAnsi="Sylfaen" w:cs="Sylfaen"/>
          <w:position w:val="12"/>
          <w:lang w:val="ka-GE" w:eastAsia="ka-GE"/>
        </w:rPr>
        <w:t xml:space="preserve">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გვარის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პროფესიის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ნასამართლობის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ნარკოლოგიურ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რომლე</w:t>
      </w:r>
      <w:r>
        <w:rPr>
          <w:rFonts w:ascii="Sylfaen" w:eastAsia="Times New Roman" w:hAnsi="Sylfaen" w:cs="Sylfaen"/>
          <w:lang w:val="en-US"/>
        </w:rPr>
        <w:t>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წარმოებასთან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შეკეთებასთან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მოდერნიზებისა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ვაჭრობასთან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(17.03.2020 N57</w:t>
      </w:r>
      <w:r>
        <w:rPr>
          <w:rFonts w:ascii="Sylfaen" w:hAnsi="Sylfaen" w:cs="Sylfaen"/>
          <w:sz w:val="20"/>
          <w:szCs w:val="20"/>
          <w:lang w:val="ka-GE" w:eastAsia="ka-GE"/>
        </w:rPr>
        <w:t>71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მისამართების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</w:t>
      </w:r>
      <w:r>
        <w:rPr>
          <w:rFonts w:ascii="Sylfaen" w:eastAsia="Times New Roman" w:hAnsi="Sylfaen" w:cs="Sylfaen"/>
          <w:lang w:val="ka-GE" w:eastAsia="ka-GE"/>
        </w:rPr>
        <w:t>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შეკეთება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მოდერნიზებისა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</w:t>
      </w:r>
      <w:r>
        <w:rPr>
          <w:rFonts w:ascii="Sylfaen" w:eastAsia="Times New Roman" w:hAnsi="Sylfaen" w:cs="Sylfaen"/>
          <w:lang w:val="ka-GE" w:eastAsia="ka-GE"/>
        </w:rPr>
        <w:t>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ბანკზე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საბანკო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№5663)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</w:t>
      </w:r>
      <w:r>
        <w:rPr>
          <w:rFonts w:ascii="Sylfaen" w:eastAsia="Times New Roman" w:hAnsi="Sylfaen" w:cs="Sylfaen"/>
          <w:lang w:val="ka-GE" w:eastAsia="ka-GE"/>
        </w:rPr>
        <w:t xml:space="preserve">.    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ind w:firstLine="709"/>
        <w:jc w:val="both"/>
        <w:rPr>
          <w:lang w:eastAsia="x-none"/>
        </w:rPr>
      </w:pPr>
      <w:bookmarkStart w:id="0" w:name="part_76"/>
      <w:bookmarkEnd w:id="0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hyperlink r:id="rId4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სამხედრო პროდუქციაზე საბროკერო მომსახურების ლიცენზიის გამცემი ორგანო და მისი გაცემის საფუძველი</w:t>
        </w:r>
      </w:hyperlink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№5722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eastAsia="x-none"/>
        </w:rPr>
        <w:t> 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</w:t>
      </w:r>
      <w:r>
        <w:rPr>
          <w:rFonts w:ascii="Sylfaen" w:eastAsia="Times New Roman" w:hAnsi="Sylfaen" w:cs="Sylfaen"/>
          <w:lang w:val="ka-GE" w:eastAsia="ka-GE"/>
        </w:rPr>
        <w:t>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IX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IV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</w:t>
      </w:r>
      <w:r>
        <w:rPr>
          <w:rFonts w:ascii="Sylfaen" w:eastAsia="Times New Roman" w:hAnsi="Sylfaen" w:cs="Sylfaen"/>
          <w:lang w:val="ka-GE" w:eastAsia="ka-GE"/>
        </w:rPr>
        <w:t>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</w:t>
      </w:r>
      <w:r>
        <w:rPr>
          <w:rFonts w:ascii="Sylfaen" w:eastAsia="Times New Roman" w:hAnsi="Sylfaen" w:cs="Sylfaen"/>
          <w:lang w:val="ka-GE" w:eastAsia="ka-GE"/>
        </w:rPr>
        <w:t>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საფუძვლები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3533)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</w:t>
      </w:r>
      <w:r>
        <w:rPr>
          <w:rFonts w:ascii="Sylfaen" w:eastAsia="Times New Roman" w:hAnsi="Sylfaen" w:cs="Sylfaen"/>
          <w:lang w:val="ka-GE" w:eastAsia="ka-GE"/>
        </w:rPr>
        <w:t>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</w:t>
      </w:r>
      <w:r>
        <w:rPr>
          <w:rFonts w:ascii="Sylfaen" w:eastAsia="Times New Roman" w:hAnsi="Sylfaen" w:cs="Sylfaen"/>
          <w:lang w:val="ka-GE" w:eastAsia="ka-GE"/>
        </w:rPr>
        <w:t>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5947)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ოფიციალურ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ბეჭდვით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მაცნეში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აქვეყნებს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ცვ</w:t>
      </w:r>
      <w:r>
        <w:rPr>
          <w:rFonts w:ascii="Sylfaen" w:eastAsia="Times New Roman" w:hAnsi="Sylfaen" w:cs="Sylfaen"/>
          <w:color w:val="000000"/>
          <w:lang w:val="ka-GE" w:eastAsia="ka-GE"/>
        </w:rPr>
        <w:t>ლილების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ზოგადი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საიდუმლო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დაკარგვა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</w:t>
      </w:r>
      <w:r>
        <w:rPr>
          <w:rFonts w:ascii="Sylfaen" w:eastAsia="Times New Roman" w:hAnsi="Sylfaen" w:cs="Sylfaen"/>
          <w:lang w:val="ka-GE" w:eastAsia="ka-GE"/>
        </w:rPr>
        <w:t>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</w:t>
      </w:r>
      <w:r>
        <w:rPr>
          <w:rFonts w:ascii="Sylfaen" w:eastAsia="Times New Roman" w:hAnsi="Sylfaen" w:cs="Sylfaen"/>
          <w:lang w:val="ka-GE" w:eastAsia="ka-GE"/>
        </w:rPr>
        <w:t>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</w:t>
      </w:r>
      <w:r>
        <w:rPr>
          <w:rFonts w:ascii="Sylfaen" w:eastAsia="Times New Roman" w:hAnsi="Sylfaen" w:cs="Sylfaen"/>
          <w:lang w:val="ka-GE" w:eastAsia="ka-GE"/>
        </w:rPr>
        <w:t>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ind w:firstLine="709"/>
        <w:jc w:val="both"/>
        <w:rPr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№5722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წარსადგენი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ჩამონათვალი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კრიტერიუმები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წარსადგენი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დოკუმენტაცია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color w:val="FF0000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ადახდის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5606)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</w:t>
      </w:r>
      <w:r>
        <w:rPr>
          <w:rFonts w:ascii="Sylfaen" w:eastAsia="Times New Roman" w:hAnsi="Sylfaen" w:cs="Sylfaen"/>
          <w:lang w:val="ka-GE" w:eastAsia="ka-GE"/>
        </w:rPr>
        <w:t>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ind w:firstLine="709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სასარგებლო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პირდაპირი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№5273)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</w:t>
      </w:r>
      <w:r>
        <w:rPr>
          <w:rFonts w:ascii="Sylfaen" w:eastAsia="Times New Roman" w:hAnsi="Sylfaen" w:cs="Sylfaen"/>
          <w:lang w:val="ka-GE" w:eastAsia="ka-GE"/>
        </w:rPr>
        <w:t>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წყლით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7595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ტურისტული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ტალახის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აბაზანები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eastAsia="Times New Roman" w:hAnsi="Sylfaen" w:cs="Sylfaen"/>
          <w:color w:val="000000"/>
          <w:lang w:val="ka-GE" w:eastAsia="ka-GE"/>
        </w:rPr>
        <w:t>მოპოვებისთვის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შესწავლა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მოპოვებისთვის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).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</w:t>
      </w:r>
      <w:r>
        <w:rPr>
          <w:rFonts w:ascii="Sylfaen" w:eastAsia="Times New Roman" w:hAnsi="Sylfaen" w:cs="Sylfaen"/>
          <w:lang w:val="ka-GE" w:eastAsia="ka-GE"/>
        </w:rPr>
        <w:t>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</w:t>
      </w:r>
      <w:r>
        <w:rPr>
          <w:rFonts w:ascii="Sylfaen" w:eastAsia="Times New Roman" w:hAnsi="Sylfaen" w:cs="Sylfaen"/>
          <w:lang w:val="ka-GE" w:eastAsia="ka-GE"/>
        </w:rPr>
        <w:t>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მტკნარი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5 000 (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9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აუქციონის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5854)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</w:t>
      </w:r>
      <w:r>
        <w:rPr>
          <w:rFonts w:ascii="Sylfaen" w:eastAsia="Times New Roman" w:hAnsi="Sylfaen" w:cs="Sylfaen"/>
          <w:lang w:val="ka-GE" w:eastAsia="ka-GE"/>
        </w:rPr>
        <w:t>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გამოაქვეყნოს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</w:t>
      </w:r>
      <w:r>
        <w:rPr>
          <w:rFonts w:ascii="Sylfaen" w:eastAsia="Times New Roman" w:hAnsi="Sylfaen" w:cs="Sylfaen"/>
          <w:lang w:val="en-US"/>
        </w:rPr>
        <w:t>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გასავრცელებლად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საშუალებებიც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(17.03.2020 N</w:t>
      </w:r>
      <w:r>
        <w:rPr>
          <w:rFonts w:ascii="Sylfaen" w:hAnsi="Sylfaen" w:cs="Sylfaen"/>
          <w:sz w:val="20"/>
          <w:szCs w:val="20"/>
          <w:lang w:val="en-US"/>
        </w:rPr>
        <w:t xml:space="preserve"> 5775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საწვავი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</w:t>
      </w:r>
      <w:r>
        <w:rPr>
          <w:rFonts w:ascii="Sylfaen" w:eastAsia="Times New Roman" w:hAnsi="Sylfaen" w:cs="Sylfaen"/>
          <w:lang w:val="en-US"/>
        </w:rPr>
        <w:t>ერგორესურსების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ნედლეულის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არამადნეული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ნედლეულის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საშენი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მოსაპოვებლად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მოსაპოვებელი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მოცულობა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წონა</w:t>
      </w:r>
      <w:r>
        <w:rPr>
          <w:rFonts w:ascii="Sylfaen" w:eastAsia="Times New Roman" w:hAnsi="Sylfaen" w:cs="Sylfaen"/>
          <w:lang w:val="en-US"/>
        </w:rPr>
        <w:t xml:space="preserve"> 500 000  (</w:t>
      </w:r>
      <w:r>
        <w:rPr>
          <w:rFonts w:ascii="Sylfaen" w:eastAsia="Times New Roman" w:hAnsi="Sylfaen" w:cs="Sylfaen"/>
          <w:lang w:val="en-US"/>
        </w:rPr>
        <w:t>ხუთასი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კუბურ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მეტრს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ტონას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მტკნარი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</w:t>
      </w:r>
      <w:r>
        <w:rPr>
          <w:rFonts w:ascii="Sylfaen" w:eastAsia="Times New Roman" w:hAnsi="Sylfaen" w:cs="Sylfaen"/>
          <w:lang w:val="en-US"/>
        </w:rPr>
        <w:t>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მოსაპოვებლად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>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გამოაქვეყნოს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იმართება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</w:t>
      </w:r>
      <w:r>
        <w:rPr>
          <w:rFonts w:ascii="Sylfaen" w:eastAsia="Times New Roman" w:hAnsi="Sylfaen" w:cs="Sylfaen"/>
          <w:lang w:val="en-US"/>
        </w:rPr>
        <w:t>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გასავრცელებლად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საშუალებებიც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(17.03.2020 N</w:t>
      </w:r>
      <w:r>
        <w:rPr>
          <w:rFonts w:ascii="Sylfaen" w:hAnsi="Sylfaen" w:cs="Sylfaen"/>
          <w:sz w:val="20"/>
          <w:szCs w:val="20"/>
          <w:lang w:val="en-US"/>
        </w:rPr>
        <w:t xml:space="preserve"> 5775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გამოსაქვეყნებელი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08" w:firstLine="1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მოცულობასა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საწყისი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შემო</w:t>
      </w:r>
      <w:r>
        <w:rPr>
          <w:rFonts w:ascii="Sylfaen" w:eastAsia="Times New Roman" w:hAnsi="Sylfaen" w:cs="Sylfaen"/>
          <w:lang w:val="ka-GE" w:eastAsia="ka-GE"/>
        </w:rPr>
        <w:t>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t>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4681)</w:t>
      </w:r>
    </w:p>
    <w:p w:rsidR="00000000" w:rsidRDefault="0017595C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მთლიანად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1983)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№5273)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დაზიანებასთან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დაუშვებე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იჯარით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(03.11.2009.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1983)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დაგირავებული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</w:t>
      </w:r>
      <w:r>
        <w:rPr>
          <w:rFonts w:ascii="Sylfaen" w:eastAsia="Times New Roman" w:hAnsi="Sylfaen" w:cs="Sylfaen"/>
          <w:lang w:val="ka-GE" w:eastAsia="ka-GE"/>
        </w:rPr>
        <w:t>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5854)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დაექვემდებაროს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,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წყებამდე</w:t>
      </w:r>
      <w:r>
        <w:rPr>
          <w:rFonts w:ascii="Sylfaen" w:eastAsia="Times New Roman" w:hAnsi="Sylfaen" w:cs="Sylfaen"/>
          <w:lang w:val="ka-GE" w:eastAsia="ka-GE"/>
        </w:rPr>
        <w:t xml:space="preserve">  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გასამმაგებული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4681)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>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დაგირავებული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გირაო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5854)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-1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9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>ენზია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(17.05.2011.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4681)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>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</w:t>
      </w:r>
      <w:r>
        <w:rPr>
          <w:rFonts w:ascii="Sylfaen" w:eastAsia="Times New Roman" w:hAnsi="Sylfaen" w:cs="Sylfaen"/>
          <w:lang w:val="ka-GE" w:eastAsia="ka-GE"/>
        </w:rPr>
        <w:t>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დარეგულირდეს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ვიწრო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ვიწრო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</w:t>
      </w:r>
      <w:r>
        <w:rPr>
          <w:rFonts w:ascii="Sylfaen" w:eastAsia="Times New Roman" w:hAnsi="Sylfaen" w:cs="Sylfaen"/>
          <w:lang w:val="ka-GE" w:eastAsia="ka-GE"/>
        </w:rPr>
        <w:t>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23.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ვიწრო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5854)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-11–21-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color w:val="FF0000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 (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ვეტერინარულ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ფიტოსანიტარიულ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</w:t>
      </w:r>
      <w:r>
        <w:rPr>
          <w:rFonts w:ascii="Sylfaen" w:eastAsia="Times New Roman" w:hAnsi="Sylfaen" w:cs="Sylfaen"/>
          <w:lang w:val="ka-GE" w:eastAsia="ka-GE"/>
        </w:rPr>
        <w:t>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895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.)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4950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9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position w:val="5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ოზონდამშლელი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ნივთიერებების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იმპორტის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 xml:space="preserve">, 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ექსპორტის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 xml:space="preserve">, 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რეექსპორტის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და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ტრანზიტის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 xml:space="preserve"> 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ნებართვა</w:t>
      </w:r>
      <w:r>
        <w:rPr>
          <w:rStyle w:val="apple-converted-space"/>
          <w:rFonts w:ascii="Sylfaen" w:eastAsia="Times New Roman" w:hAnsi="Sylfaen" w:cs="Sylfaen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4950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8.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abzacixml"/>
        <w:ind w:firstLine="720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ნოუ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ჰაუს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pStyle w:val="abzacixml"/>
        <w:ind w:firstLine="720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3495)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აკვაკულტურის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(24.06.2020 N6410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ექსტენსიური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აკვაკულტურის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(24.06.2020 N6410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(14.12.2007.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5606)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ხრახნილლულიანი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14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    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 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     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  </w:t>
      </w: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    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ტირის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სასროლო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ind w:firstLine="6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17.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საბრძოლო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ტრანზიტის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(14.05.2014.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2425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17595C">
      <w:pPr>
        <w:ind w:firstLine="648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17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17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17</w:t>
      </w:r>
      <w:r>
        <w:rPr>
          <w:rFonts w:ascii="Sylfaen" w:hAnsi="Sylfaen" w:cs="Sylfaen"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ტრანზიტის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17</w:t>
      </w:r>
      <w:r>
        <w:rPr>
          <w:rFonts w:ascii="Sylfaen" w:hAnsi="Sylfaen" w:cs="Sylfaen"/>
          <w:color w:val="000000"/>
          <w:position w:val="12"/>
          <w:lang w:val="ka-GE" w:eastAsia="ka-GE"/>
        </w:rPr>
        <w:t>4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საბროკერო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</w:t>
      </w:r>
      <w:r>
        <w:rPr>
          <w:rFonts w:ascii="Sylfaen" w:eastAsia="Times New Roman" w:hAnsi="Sylfaen" w:cs="Sylfaen"/>
          <w:color w:val="000000"/>
          <w:lang w:val="ka-GE" w:eastAsia="ka-GE"/>
        </w:rPr>
        <w:t>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ind w:firstLine="648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17</w:t>
      </w:r>
      <w:r>
        <w:rPr>
          <w:rFonts w:ascii="Sylfaen" w:hAnsi="Sylfaen" w:cs="Sylfaen"/>
          <w:color w:val="000000"/>
          <w:position w:val="12"/>
          <w:lang w:val="ka-GE" w:eastAsia="ka-GE"/>
        </w:rPr>
        <w:t>5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სამხედრო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ind w:firstLine="6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კოლექციონირებისა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</w:t>
      </w:r>
      <w:r>
        <w:rPr>
          <w:rFonts w:ascii="Sylfaen" w:eastAsia="Times New Roman" w:hAnsi="Sylfaen" w:cs="Sylfaen"/>
          <w:lang w:val="ka-GE" w:eastAsia="ka-GE"/>
        </w:rPr>
        <w:t>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თანმხლებ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3288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23.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</w:t>
      </w:r>
      <w:r>
        <w:rPr>
          <w:rFonts w:ascii="Sylfaen" w:hAnsi="Sylfaen" w:cs="Sylfaen"/>
          <w:sz w:val="20"/>
          <w:szCs w:val="20"/>
          <w:lang w:val="ka-GE" w:eastAsia="ka-GE"/>
        </w:rPr>
        <w:t>284)</w:t>
      </w:r>
    </w:p>
    <w:p w:rsidR="00000000" w:rsidRDefault="0017595C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3284)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color w:val="FF000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(08.04.2010.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2912)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26.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(12.06.2020 N6293)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(04.05.2018.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2262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27. </w:t>
      </w:r>
      <w:r>
        <w:rPr>
          <w:rFonts w:ascii="Sylfaen" w:eastAsia="Times New Roman" w:hAnsi="Sylfaen" w:cs="Sylfaen"/>
          <w:color w:val="000000"/>
          <w:lang w:val="ka-GE" w:eastAsia="ka-GE"/>
        </w:rPr>
        <w:t>ორმაგი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27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ორმაგი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</w:t>
      </w:r>
      <w:r>
        <w:rPr>
          <w:rFonts w:ascii="Sylfaen" w:eastAsia="Times New Roman" w:hAnsi="Sylfaen" w:cs="Sylfaen"/>
          <w:color w:val="000000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ექსპორტის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27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ორმაგი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ტრანზიტის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27</w:t>
      </w:r>
      <w:r>
        <w:rPr>
          <w:rFonts w:ascii="Sylfaen" w:hAnsi="Sylfaen" w:cs="Sylfaen"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ორმაგი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საბროკერო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</w:t>
      </w:r>
      <w:r>
        <w:rPr>
          <w:rFonts w:ascii="Sylfaen" w:eastAsia="Times New Roman" w:hAnsi="Sylfaen" w:cs="Sylfaen"/>
          <w:color w:val="000000"/>
          <w:lang w:val="ka-GE" w:eastAsia="ka-GE"/>
        </w:rPr>
        <w:t>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27</w:t>
      </w:r>
      <w:r>
        <w:rPr>
          <w:rFonts w:ascii="Sylfaen" w:hAnsi="Sylfaen" w:cs="Sylfaen"/>
          <w:color w:val="000000"/>
          <w:position w:val="12"/>
          <w:lang w:val="ka-GE" w:eastAsia="ka-GE"/>
        </w:rPr>
        <w:t>4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ორმაგი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ნებართვა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28. </w:t>
      </w:r>
      <w:r>
        <w:rPr>
          <w:rFonts w:ascii="Sylfaen" w:eastAsia="Times New Roman" w:hAnsi="Sylfaen" w:cs="Sylfaen"/>
          <w:lang w:val="ka-GE" w:eastAsia="ka-GE"/>
        </w:rPr>
        <w:t>საავიაციო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2176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სამგ</w:t>
      </w:r>
      <w:r>
        <w:rPr>
          <w:rFonts w:ascii="Sylfaen" w:eastAsia="Times New Roman" w:hAnsi="Sylfaen" w:cs="Sylfaen"/>
          <w:lang w:val="ka-GE" w:eastAsia="ka-GE"/>
        </w:rPr>
        <w:t>ზავრო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4214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ind w:firstLine="6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4214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ind w:firstLine="648"/>
        <w:jc w:val="both"/>
        <w:rPr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გადამზიდველი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32.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(12.11.2010.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ind w:firstLine="676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33.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5957)</w:t>
      </w:r>
    </w:p>
    <w:p w:rsidR="00000000" w:rsidRDefault="0017595C">
      <w:pPr>
        <w:ind w:firstLine="676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34.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874)</w:t>
      </w:r>
    </w:p>
    <w:p w:rsidR="00000000" w:rsidRDefault="0017595C">
      <w:pPr>
        <w:ind w:firstLine="676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34</w:t>
      </w:r>
      <w:r>
        <w:rPr>
          <w:rFonts w:ascii="Sylfaen" w:hAnsi="Sylfaen" w:cs="Sylfaen"/>
          <w:position w:val="10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5121)</w:t>
      </w:r>
    </w:p>
    <w:p w:rsidR="00000000" w:rsidRDefault="0017595C">
      <w:pPr>
        <w:ind w:firstLine="676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4233)</w:t>
      </w:r>
    </w:p>
    <w:p w:rsidR="00000000" w:rsidRDefault="0017595C">
      <w:pPr>
        <w:ind w:firstLine="676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36.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4233)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37.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color w:val="333333"/>
          <w:lang w:val="en-US"/>
        </w:rPr>
      </w:pPr>
      <w:r>
        <w:rPr>
          <w:rFonts w:ascii="Sylfaen" w:hAnsi="Sylfaen" w:cs="Sylfaen"/>
          <w:lang w:val="en-US"/>
        </w:rPr>
        <w:t>37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(25.06.2020 N6488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38.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39.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40. </w:t>
      </w:r>
      <w:r>
        <w:rPr>
          <w:rFonts w:ascii="Sylfaen" w:eastAsia="Times New Roman" w:hAnsi="Sylfaen" w:cs="Sylfaen"/>
          <w:lang w:val="ka-GE" w:eastAsia="ka-GE"/>
        </w:rPr>
        <w:t>ლოტოს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41.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42.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სიგარაბარის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43.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44. </w:t>
      </w:r>
      <w:r>
        <w:rPr>
          <w:rFonts w:ascii="Sylfaen" w:eastAsia="Times New Roman" w:hAnsi="Sylfaen" w:cs="Sylfaen"/>
          <w:lang w:val="ka-GE" w:eastAsia="ka-GE"/>
        </w:rPr>
        <w:t>ფარმაკოლოგიური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45.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46.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1589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:rsidR="00000000" w:rsidRDefault="0017595C">
      <w:pPr>
        <w:pStyle w:val="Normal0"/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1589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) </w:t>
      </w:r>
    </w:p>
    <w:p w:rsidR="00000000" w:rsidRDefault="0017595C">
      <w:pPr>
        <w:pStyle w:val="Normal0"/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49. </w:t>
      </w:r>
      <w:r>
        <w:rPr>
          <w:rFonts w:ascii="Sylfaen" w:eastAsia="Times New Roman" w:hAnsi="Sylfaen" w:cs="Sylfaen"/>
          <w:lang w:val="ka-GE" w:eastAsia="ka-GE"/>
        </w:rPr>
        <w:t>არაიოდიზებული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50.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4715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51.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</w:t>
      </w:r>
      <w:r>
        <w:rPr>
          <w:rFonts w:ascii="Sylfaen" w:eastAsia="Times New Roman" w:hAnsi="Sylfaen" w:cs="Sylfaen"/>
          <w:lang w:val="ka-GE" w:eastAsia="ka-GE"/>
        </w:rPr>
        <w:t>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53. 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628)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54.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1931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1931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მარტივი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წარსადგენი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დოკუმენტაცია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26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 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განხილვა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VI </w:t>
      </w:r>
      <w:r>
        <w:rPr>
          <w:rFonts w:ascii="Sylfaen" w:eastAsia="Times New Roman" w:hAnsi="Sylfaen" w:cs="Sylfaen"/>
          <w:lang w:val="en-US"/>
        </w:rPr>
        <w:t>თავით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26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აკვაკულტურის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(24.06.2020 N6410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t>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№3571)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განცხად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26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      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</w:t>
      </w:r>
      <w:r>
        <w:rPr>
          <w:rFonts w:ascii="Sylfaen" w:eastAsia="Times New Roman" w:hAnsi="Sylfaen" w:cs="Sylfaen"/>
          <w:lang w:val="en-US"/>
        </w:rPr>
        <w:t>ისებურებიდან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იკვლევს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შინაარსით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26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2"/>
          <w:szCs w:val="22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(11.10.2011.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5093)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IV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</w:t>
      </w:r>
      <w:r>
        <w:rPr>
          <w:rFonts w:ascii="Sylfaen" w:eastAsia="Times New Roman" w:hAnsi="Sylfaen" w:cs="Sylfaen"/>
          <w:lang w:val="ka-GE" w:eastAsia="ka-GE"/>
        </w:rPr>
        <w:t>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საფრთხი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>დევ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თვემდ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შუმადგომლობის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მოების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ნებარ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tabs>
          <w:tab w:val="left" w:pos="708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7595C">
      <w:pPr>
        <w:tabs>
          <w:tab w:val="left" w:pos="708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628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დისკრეციული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</w:t>
      </w:r>
      <w:r>
        <w:rPr>
          <w:rFonts w:ascii="Sylfaen" w:eastAsia="Times New Roman" w:hAnsi="Sylfaen" w:cs="Sylfaen"/>
          <w:lang w:val="en-US"/>
        </w:rPr>
        <w:t>სილება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აუქციონის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საწყისი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ანგარიშსწორების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rPr>
          <w:lang w:val="ka-GE" w:eastAsia="ka-GE"/>
        </w:rPr>
      </w:pP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რეგულარული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სამგზავრო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გადაყვანის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გაცემის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(12.06.2020 N6293)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</w:t>
      </w:r>
      <w:r>
        <w:rPr>
          <w:rFonts w:ascii="Sylfaen" w:eastAsia="Times New Roman" w:hAnsi="Sylfaen" w:cs="Sylfaen"/>
          <w:lang w:val="ka-GE" w:eastAsia="ka-GE"/>
        </w:rPr>
        <w:t>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N7061)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</w:t>
      </w:r>
      <w:r>
        <w:rPr>
          <w:rFonts w:ascii="Sylfaen" w:eastAsia="Times New Roman" w:hAnsi="Sylfaen" w:cs="Sylfaen"/>
          <w:lang w:val="en-US"/>
        </w:rPr>
        <w:t>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სამგზავრო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ascii="Sylfaen" w:hAnsi="Sylfaen" w:cs="Sylfaen"/>
          <w:b/>
          <w:bCs/>
          <w:position w:val="18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</w:t>
      </w:r>
      <w:r>
        <w:rPr>
          <w:rFonts w:ascii="Sylfaen" w:eastAsia="Times New Roman" w:hAnsi="Sylfaen" w:cs="Sylfaen"/>
          <w:b/>
          <w:bCs/>
          <w:lang w:val="ka-GE" w:eastAsia="ka-GE"/>
        </w:rPr>
        <w:t>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სატვირთო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4214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</w:t>
      </w:r>
      <w:r>
        <w:rPr>
          <w:rFonts w:ascii="Sylfaen" w:eastAsia="Times New Roman" w:hAnsi="Sylfaen" w:cs="Sylfaen"/>
          <w:lang w:val="ka-GE" w:eastAsia="ka-GE"/>
        </w:rPr>
        <w:t>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5093)</w:t>
      </w:r>
    </w:p>
    <w:p w:rsidR="00000000" w:rsidRDefault="0017595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საკრებულოს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ფოსტით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(20.07.2018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№5647)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ელექტროენერგეტიკული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ენერგოეფექტურობა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</w:t>
      </w:r>
      <w:r>
        <w:rPr>
          <w:rFonts w:ascii="Sylfaen" w:eastAsia="Times New Roman" w:hAnsi="Sylfaen" w:cs="Sylfaen"/>
          <w:lang w:val="ka-GE" w:eastAsia="ka-GE"/>
        </w:rPr>
        <w:t>თებლები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ელექტროენერგეტიკის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რელევანტურია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სამიზნე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გამონაბოლქვის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</w:t>
      </w:r>
      <w:r>
        <w:rPr>
          <w:rFonts w:ascii="Sylfaen" w:eastAsia="Times New Roman" w:hAnsi="Sylfaen" w:cs="Sylfaen"/>
          <w:lang w:val="ka-GE" w:eastAsia="ka-GE"/>
        </w:rPr>
        <w:t>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N7061)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12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 (M</w:t>
      </w:r>
      <w:r>
        <w:rPr>
          <w:rFonts w:ascii="Sylfaen" w:hAnsi="Sylfaen" w:cs="Sylfaen"/>
          <w:position w:val="-12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7595C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№4144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რეტროსპექტულად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საფუძვლები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ნებართ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აძიებელი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3533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</w:t>
      </w:r>
      <w:r>
        <w:rPr>
          <w:rFonts w:ascii="Sylfaen" w:eastAsia="Times New Roman" w:hAnsi="Sylfaen" w:cs="Sylfaen"/>
          <w:lang w:val="ka-GE" w:eastAsia="ka-GE"/>
        </w:rPr>
        <w:t>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5947)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6328)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>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დაკარგვა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დუბლიკატის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 xml:space="preserve">5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დუბლიკატის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tabs>
          <w:tab w:val="left" w:pos="36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4214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>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№3571)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26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 xml:space="preserve">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გრძელდება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</w:t>
      </w:r>
      <w:r>
        <w:rPr>
          <w:rFonts w:ascii="Sylfaen" w:eastAsia="Times New Roman" w:hAnsi="Sylfaen" w:cs="Sylfaen"/>
          <w:lang w:val="en-US"/>
        </w:rPr>
        <w:t>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</w:t>
      </w:r>
      <w:r>
        <w:rPr>
          <w:rFonts w:ascii="Sylfaen" w:eastAsia="Times New Roman" w:hAnsi="Sylfaen" w:cs="Sylfaen"/>
          <w:lang w:val="en-US"/>
        </w:rPr>
        <w:t>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განუსაზღვრელი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26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გაითვალისწინებ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დაექვემდებაროს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</w:t>
      </w:r>
      <w:r>
        <w:rPr>
          <w:rFonts w:ascii="Sylfaen" w:eastAsia="Times New Roman" w:hAnsi="Sylfaen" w:cs="Sylfaen"/>
          <w:lang w:val="ka-GE" w:eastAsia="ka-GE"/>
        </w:rPr>
        <w:t>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 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26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26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№2262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პუნქტების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ლატარიების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შემთხვევებზე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(25.06.2020 N6488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ლატარიების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(25.06.2020 N6488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</w:t>
      </w:r>
      <w:r>
        <w:rPr>
          <w:rFonts w:ascii="Sylfaen" w:eastAsia="Times New Roman" w:hAnsi="Sylfaen" w:cs="Sylfaen"/>
          <w:sz w:val="20"/>
          <w:szCs w:val="20"/>
          <w:lang w:val="en-US"/>
        </w:rPr>
        <w:t>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1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ტოტალიზატორის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</w:t>
      </w:r>
      <w:r>
        <w:rPr>
          <w:rFonts w:ascii="Sylfaen" w:eastAsia="Times New Roman" w:hAnsi="Sylfaen" w:cs="Sylfaen"/>
          <w:lang w:val="ka-GE" w:eastAsia="ka-GE"/>
        </w:rPr>
        <w:t>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(8.11.2011.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5247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გასამმაგებული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სამორინეს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6054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ძა</w:t>
      </w:r>
      <w:r>
        <w:rPr>
          <w:rFonts w:ascii="Sylfaen" w:eastAsia="Times New Roman" w:hAnsi="Sylfaen" w:cs="Sylfaen"/>
          <w:lang w:val="ka-GE" w:eastAsia="ka-GE"/>
        </w:rPr>
        <w:t>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3533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3533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</w:t>
      </w:r>
      <w:r>
        <w:rPr>
          <w:rFonts w:ascii="Sylfaen" w:eastAsia="Times New Roman" w:hAnsi="Sylfaen" w:cs="Sylfaen"/>
          <w:lang w:val="ka-GE" w:eastAsia="ka-GE"/>
        </w:rPr>
        <w:t>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</w:t>
      </w:r>
      <w:r>
        <w:rPr>
          <w:rFonts w:ascii="Sylfaen" w:eastAsia="Times New Roman" w:hAnsi="Sylfaen" w:cs="Sylfaen"/>
          <w:lang w:val="ka-GE" w:eastAsia="ka-GE"/>
        </w:rPr>
        <w:t>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</w:t>
      </w:r>
      <w:r>
        <w:rPr>
          <w:rFonts w:ascii="Sylfaen" w:eastAsia="Times New Roman" w:hAnsi="Sylfaen" w:cs="Sylfaen"/>
          <w:lang w:val="ka-GE" w:eastAsia="ka-GE"/>
        </w:rPr>
        <w:t>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</w:t>
      </w:r>
      <w:r>
        <w:rPr>
          <w:rFonts w:ascii="Sylfaen" w:eastAsia="Times New Roman" w:hAnsi="Sylfaen" w:cs="Sylfaen"/>
          <w:lang w:val="ka-GE" w:eastAsia="ka-GE"/>
        </w:rPr>
        <w:t>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</w:t>
      </w:r>
      <w:r>
        <w:rPr>
          <w:rFonts w:ascii="Sylfaen" w:eastAsia="Times New Roman" w:hAnsi="Sylfaen" w:cs="Sylfaen"/>
          <w:lang w:val="ka-GE" w:eastAsia="ka-GE"/>
        </w:rPr>
        <w:t>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</w:t>
      </w:r>
      <w:r>
        <w:rPr>
          <w:rFonts w:ascii="Sylfaen" w:eastAsia="Times New Roman" w:hAnsi="Sylfaen" w:cs="Sylfaen"/>
          <w:lang w:val="ka-GE" w:eastAsia="ka-GE"/>
        </w:rPr>
        <w:t>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სანებართვ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დარეგულირდეს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-11–21-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(25.07.2006.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3533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შემთხვევაში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უწყებრივი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უწყებრივი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19.0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უწყებრივი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</w:t>
      </w:r>
      <w:r>
        <w:rPr>
          <w:rFonts w:ascii="Sylfaen" w:eastAsia="Times New Roman" w:hAnsi="Sylfaen" w:cs="Sylfaen"/>
          <w:lang w:val="ka-GE" w:eastAsia="ka-GE"/>
        </w:rPr>
        <w:t>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>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წარმონაქმნისათვის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ხელმომწერი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</w:t>
      </w:r>
      <w:r>
        <w:rPr>
          <w:rFonts w:ascii="Sylfaen" w:eastAsia="Times New Roman" w:hAnsi="Sylfaen" w:cs="Sylfaen"/>
          <w:lang w:val="ka-GE" w:eastAsia="ka-GE"/>
        </w:rPr>
        <w:t>აობა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5947)</w:t>
      </w:r>
    </w:p>
    <w:p w:rsidR="00000000" w:rsidRDefault="0017595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ოფიციალურ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ბეჭდვით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lang w:val="ka-GE" w:eastAsia="ka-GE"/>
        </w:rPr>
        <w:t>აცნეში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მასში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ცვლილების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შეტანის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გაუქმების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ლიცენზიის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ერთიანი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5647)</w:t>
      </w:r>
    </w:p>
    <w:p w:rsidR="00000000" w:rsidRDefault="0017595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</w:t>
      </w:r>
      <w:r>
        <w:rPr>
          <w:rFonts w:ascii="Sylfaen" w:eastAsia="Times New Roman" w:hAnsi="Sylfaen" w:cs="Sylfaen"/>
          <w:lang w:val="en-US"/>
        </w:rPr>
        <w:t>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აქვეყნებს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N6916)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5947)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(19.03.2008. N 5947)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(19.03.2008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5947)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პუნქტ</w:t>
      </w:r>
      <w:r>
        <w:rPr>
          <w:rFonts w:ascii="Sylfaen" w:eastAsia="Times New Roman" w:hAnsi="Sylfaen" w:cs="Sylfaen"/>
          <w:lang w:val="ka-GE" w:eastAsia="ka-GE"/>
        </w:rPr>
        <w:t>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სტატუსი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</w:t>
      </w:r>
      <w:r>
        <w:rPr>
          <w:rFonts w:ascii="Sylfaen" w:eastAsia="Times New Roman" w:hAnsi="Sylfaen" w:cs="Sylfaen"/>
          <w:lang w:val="ka-GE" w:eastAsia="ka-GE"/>
        </w:rPr>
        <w:t>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პირიქით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</w:t>
      </w:r>
      <w:r>
        <w:rPr>
          <w:rFonts w:ascii="Sylfaen" w:eastAsia="Times New Roman" w:hAnsi="Sylfaen" w:cs="Sylfaen"/>
          <w:lang w:val="ka-GE" w:eastAsia="ka-GE"/>
        </w:rPr>
        <w:t>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2009-2010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ითვლებიან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(28.03.20</w:t>
      </w:r>
      <w:r>
        <w:rPr>
          <w:rFonts w:ascii="Sylfaen" w:hAnsi="Sylfaen" w:cs="Sylfaen"/>
          <w:sz w:val="20"/>
          <w:szCs w:val="20"/>
          <w:lang w:val="ka-GE" w:eastAsia="ka-GE"/>
        </w:rPr>
        <w:t>07 N4532)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17595C">
      <w:pPr>
        <w:pStyle w:val="Normal0"/>
        <w:tabs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აფთიაქის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28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1589)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119"/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" w:lineRule="atLeast"/>
        <w:ind w:firstLine="709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I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I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აფთიაქის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იკვლევს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დამაკმაყოფილებელ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</w:t>
      </w:r>
      <w:r>
        <w:rPr>
          <w:rFonts w:ascii="Sylfaen" w:eastAsia="Times New Roman" w:hAnsi="Sylfaen" w:cs="Sylfaen"/>
          <w:lang w:val="ka-GE" w:eastAsia="ka-GE"/>
        </w:rPr>
        <w:t>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ქმედებებზე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კემბრიდან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ზოგიერთი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3550)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>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პათოლოგანატომიური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abzacixml"/>
        <w:ind w:firstLine="720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17595C">
      <w:pPr>
        <w:pStyle w:val="abzacixml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7595C">
      <w:pPr>
        <w:pStyle w:val="abzacixml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ბირთვული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რადიოფარმპრეპარატების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</w:t>
      </w:r>
      <w:r>
        <w:rPr>
          <w:rFonts w:ascii="Sylfaen" w:eastAsia="Times New Roman" w:hAnsi="Sylfaen" w:cs="Sylfaen"/>
          <w:lang w:val="ka-GE" w:eastAsia="ka-GE"/>
        </w:rPr>
        <w:t>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გამცემი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</w:t>
      </w:r>
      <w:r>
        <w:rPr>
          <w:rFonts w:ascii="Sylfaen" w:eastAsia="Times New Roman" w:hAnsi="Sylfaen" w:cs="Sylfaen"/>
          <w:lang w:val="ka-GE" w:eastAsia="ka-GE"/>
        </w:rPr>
        <w:t>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პროფესიულ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პროფეს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01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</w:t>
      </w:r>
      <w:r>
        <w:rPr>
          <w:rFonts w:ascii="Sylfaen" w:eastAsia="Times New Roman" w:hAnsi="Sylfaen" w:cs="Sylfaen"/>
          <w:lang w:val="ka-GE" w:eastAsia="ka-GE"/>
        </w:rPr>
        <w:t>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– (</w:t>
      </w:r>
      <w:r>
        <w:rPr>
          <w:rFonts w:ascii="Sylfaen" w:eastAsia="Times New Roman" w:hAnsi="Sylfaen" w:cs="Sylfaen"/>
          <w:lang w:val="ka-GE" w:eastAsia="ka-GE"/>
        </w:rPr>
        <w:t>ჩვეულებითი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tabs>
          <w:tab w:val="left" w:pos="708"/>
          <w:tab w:val="left" w:pos="141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7595C">
      <w:pPr>
        <w:tabs>
          <w:tab w:val="left" w:pos="708"/>
          <w:tab w:val="left" w:pos="141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628)</w:t>
      </w:r>
    </w:p>
    <w:p w:rsidR="00000000" w:rsidRDefault="0017595C">
      <w:pPr>
        <w:tabs>
          <w:tab w:val="left" w:pos="708"/>
          <w:tab w:val="left" w:pos="141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1177)</w:t>
      </w:r>
    </w:p>
    <w:p w:rsidR="00000000" w:rsidRDefault="0017595C">
      <w:pPr>
        <w:tabs>
          <w:tab w:val="left" w:pos="708"/>
          <w:tab w:val="left" w:pos="1416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2. 2008 </w:t>
      </w:r>
      <w:r>
        <w:rPr>
          <w:rFonts w:ascii="Sylfaen" w:eastAsia="Times New Roman" w:hAnsi="Sylfaen" w:cs="Sylfaen"/>
          <w:lang w:val="ka-GE" w:eastAsia="ka-GE"/>
        </w:rPr>
        <w:t>წლი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lang w:val="ka-GE" w:eastAsia="ka-GE"/>
        </w:rPr>
        <w:t xml:space="preserve"> N472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</w:t>
      </w:r>
      <w:r>
        <w:rPr>
          <w:rFonts w:ascii="Sylfaen" w:eastAsia="Times New Roman" w:hAnsi="Sylfaen" w:cs="Sylfaen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7595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1775 -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175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595C"/>
    <w:rsid w:val="001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AcadNusx" w:hAnsi="AcadNusx" w:cs="AcadNusx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customStyle="1" w:styleId="Char4">
    <w:name w:val="Char4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ka/document/view/26824?geo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19138</Words>
  <Characters>109091</Characters>
  <Application>Microsoft Office Word</Application>
  <DocSecurity>0</DocSecurity>
  <Lines>909</Lines>
  <Paragraphs>255</Paragraphs>
  <ScaleCrop>false</ScaleCrop>
  <Company/>
  <LinksUpToDate>false</LinksUpToDate>
  <CharactersWithSpaces>127974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