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ვალის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აღებასთან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საშინაო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”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ინსტანციის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(20.12.2019 N5669)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>ნომინირებული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(24.09.2009 N 1673)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t>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დენომინირებული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(14.03.2008 N5903)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დენომინირებული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(24.09.2009 N 1673)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</w:t>
      </w:r>
      <w:r>
        <w:rPr>
          <w:rFonts w:ascii="Sylfaen" w:eastAsia="Times New Roman" w:hAnsi="Sylfaen" w:cs="Sylfaen"/>
          <w:lang w:eastAsia="x-none"/>
        </w:rPr>
        <w:t>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(24.09.2009 N 1673)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საშუალოვადიანი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N5436)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პროცენტიანი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</w:t>
      </w:r>
      <w:r>
        <w:rPr>
          <w:rFonts w:ascii="Sylfaen" w:eastAsia="Times New Roman" w:hAnsi="Sylfaen" w:cs="Sylfaen"/>
          <w:lang w:eastAsia="x-none"/>
        </w:rPr>
        <w:t>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ნომინალური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დისკონტი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ნომინალურ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ნომინალურ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დისკონტური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ნომინალურ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დისკონტური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გაასესხებს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დისკონტური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ეკვივალენტურია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ბუღალტრული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>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მატერიალიზებული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პლასტიკური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ასიგნება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</w:t>
      </w:r>
      <w:r>
        <w:rPr>
          <w:rFonts w:ascii="Sylfaen" w:eastAsia="Times New Roman" w:hAnsi="Sylfaen" w:cs="Sylfaen"/>
          <w:lang w:eastAsia="x-none"/>
        </w:rPr>
        <w:t>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აკუმულირდება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</w:t>
      </w:r>
      <w:r>
        <w:rPr>
          <w:rFonts w:ascii="Sylfaen" w:eastAsia="Times New Roman" w:hAnsi="Sylfaen" w:cs="Sylfaen"/>
          <w:lang w:eastAsia="x-none"/>
        </w:rPr>
        <w:t>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</w:t>
      </w:r>
      <w:r>
        <w:rPr>
          <w:rFonts w:ascii="Sylfaen" w:eastAsia="Times New Roman" w:hAnsi="Sylfaen" w:cs="Sylfaen"/>
          <w:lang w:eastAsia="x-none"/>
        </w:rPr>
        <w:t>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საშუალოვადიანი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ერთიდან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გრძელვადიანი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ყალიბდება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აკუმულირდება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ძ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აქცეპტი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ჭ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კონვერტირება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კონვერსია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გადაცვლა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გადაიანგარიშება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(14.03.2008 N5903)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კრედიტებზე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widowControl/>
        <w:spacing w:after="160" w:line="259" w:lineRule="auto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რატიფიცირებას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 3573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N5436)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გამოეყოფათ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</w:t>
      </w:r>
      <w:r>
        <w:rPr>
          <w:rFonts w:ascii="Sylfaen" w:eastAsia="Times New Roman" w:hAnsi="Sylfaen" w:cs="Sylfaen"/>
          <w:lang w:eastAsia="x-none"/>
        </w:rPr>
        <w:t>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hAnsi="Sylfaen" w:cs="Sylfaen"/>
          <w:lang w:eastAsia="x-none"/>
        </w:rPr>
        <w:tab/>
        <w:t>2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ერთვოდეს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(9.11.2005 N 2018)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უცხოურენოვანი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</w:t>
      </w:r>
      <w:r>
        <w:rPr>
          <w:rFonts w:ascii="Sylfaen" w:eastAsia="Times New Roman" w:hAnsi="Sylfaen" w:cs="Sylfaen"/>
          <w:lang w:eastAsia="x-none"/>
        </w:rPr>
        <w:t>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უცხოურენოვანი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D298C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rPr>
          <w:i/>
          <w:iCs/>
          <w:sz w:val="20"/>
          <w:szCs w:val="20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ab/>
      </w:r>
      <w:r>
        <w:rPr>
          <w:rFonts w:eastAsia="Times New Roman"/>
          <w:sz w:val="24"/>
          <w:szCs w:val="24"/>
          <w:lang w:eastAsia="x-none"/>
        </w:rPr>
        <w:t>ბ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ფინანსთა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სამინისტროს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იუსტიციის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სამინისტროს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ეკონომიკისა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მდგრადი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განვითარების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სამინისტროსა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საგარეო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საქმეთა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სამინისტროს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აგრეთვე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ეროვნული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ბანკისა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საჭიროების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შემთხვევაში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შესაბამისი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ადმინისტრაციული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ორგანოს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მიერ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თავიანთი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კომპეტენციის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ფარგლებში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გაცემული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დასკვ</w:t>
      </w:r>
      <w:r>
        <w:rPr>
          <w:rFonts w:eastAsia="Times New Roman"/>
          <w:sz w:val="24"/>
          <w:szCs w:val="24"/>
          <w:lang w:eastAsia="x-none"/>
        </w:rPr>
        <w:t>ნები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ხელშეკრულების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დადების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მიზანშეწონილობის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. </w:t>
      </w:r>
      <w:r>
        <w:rPr>
          <w:i/>
          <w:iCs/>
          <w:sz w:val="20"/>
          <w:szCs w:val="20"/>
          <w:lang w:eastAsia="x-none"/>
        </w:rPr>
        <w:t>(22.03.2011 N 4469)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</w:t>
      </w:r>
      <w:r>
        <w:rPr>
          <w:rFonts w:ascii="Sylfaen" w:eastAsia="Times New Roman" w:hAnsi="Sylfaen" w:cs="Sylfaen"/>
          <w:lang w:eastAsia="x-none"/>
        </w:rPr>
        <w:t>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რატიფიცირებისათვის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(12.06.98. N1429)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</w:t>
      </w:r>
      <w:r>
        <w:rPr>
          <w:rFonts w:ascii="Sylfaen" w:eastAsia="Times New Roman" w:hAnsi="Sylfaen" w:cs="Sylfaen"/>
          <w:lang w:eastAsia="x-none"/>
        </w:rPr>
        <w:t>ნტებს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ნასესხებ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widowControl/>
        <w:spacing w:after="160" w:line="259" w:lineRule="auto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რატიფიცირების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კრედიტები</w:t>
      </w:r>
      <w:r>
        <w:rPr>
          <w:rFonts w:ascii="Sylfaen" w:eastAsia="Times New Roman" w:hAnsi="Sylfaen" w:cs="Sylfaen"/>
          <w:lang w:val="en-US"/>
        </w:rPr>
        <w:t>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 3573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გამოსაშვები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დენომინირებული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</w:t>
      </w:r>
      <w:r>
        <w:rPr>
          <w:rFonts w:ascii="Sylfaen" w:eastAsia="Times New Roman" w:hAnsi="Sylfaen" w:cs="Sylfaen"/>
          <w:lang w:eastAsia="x-none"/>
        </w:rPr>
        <w:t>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(8.04.2011 N 4509)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(8.04.2011 N 4509)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</w:t>
      </w:r>
      <w:r>
        <w:rPr>
          <w:rFonts w:ascii="Sylfaen" w:eastAsia="Times New Roman" w:hAnsi="Sylfaen" w:cs="Sylfaen"/>
          <w:lang w:eastAsia="x-none"/>
        </w:rPr>
        <w:t>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გამოსათხოვი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</w:t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(24.09.2009 N 1673)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9.2009 N 1673)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აბსოლუტურ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</w:t>
      </w:r>
      <w:r>
        <w:rPr>
          <w:rFonts w:ascii="Sylfaen" w:eastAsia="Times New Roman" w:hAnsi="Sylfaen" w:cs="Sylfaen"/>
          <w:lang w:eastAsia="x-none"/>
        </w:rPr>
        <w:t>ტებს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აბსოლუტური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(14.03.2008 N5903)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>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(14.03.2008 N5903)</w:t>
      </w:r>
      <w:r>
        <w:rPr>
          <w:rFonts w:ascii="Sylfaen" w:hAnsi="Sylfaen" w:cs="Sylfaen"/>
          <w:lang w:eastAsia="x-none"/>
        </w:rPr>
        <w:t xml:space="preserve">     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დეფიციტის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</w:t>
      </w:r>
      <w:r>
        <w:rPr>
          <w:rFonts w:ascii="Sylfaen" w:eastAsia="Times New Roman" w:hAnsi="Sylfaen" w:cs="Sylfaen"/>
          <w:lang w:eastAsia="x-none"/>
        </w:rPr>
        <w:t>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დინამიკის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</w:t>
      </w:r>
      <w:r>
        <w:rPr>
          <w:rFonts w:ascii="Sylfaen" w:eastAsia="Times New Roman" w:hAnsi="Sylfaen" w:cs="Sylfaen"/>
          <w:lang w:eastAsia="x-none"/>
        </w:rPr>
        <w:t>რულების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განხორ</w:t>
      </w:r>
      <w:r>
        <w:rPr>
          <w:rFonts w:ascii="Sylfaen" w:eastAsia="Times New Roman" w:hAnsi="Sylfaen" w:cs="Sylfaen"/>
          <w:lang w:eastAsia="x-none"/>
        </w:rPr>
        <w:t>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</w:t>
      </w:r>
      <w:r>
        <w:rPr>
          <w:rFonts w:ascii="Sylfaen" w:eastAsia="Times New Roman" w:hAnsi="Sylfaen" w:cs="Sylfaen"/>
          <w:lang w:eastAsia="x-none"/>
        </w:rPr>
        <w:t>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ერო</w:t>
      </w:r>
      <w:r>
        <w:rPr>
          <w:rFonts w:ascii="Sylfaen" w:eastAsia="Times New Roman" w:hAnsi="Sylfaen" w:cs="Sylfaen"/>
          <w:lang w:eastAsia="x-none"/>
        </w:rPr>
        <w:t>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საკითხებში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(11.05.2006 N3012)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წარედგ</w:t>
      </w:r>
      <w:r>
        <w:rPr>
          <w:rFonts w:ascii="Sylfaen" w:eastAsia="Times New Roman" w:hAnsi="Sylfaen" w:cs="Sylfaen"/>
          <w:lang w:eastAsia="x-none"/>
        </w:rPr>
        <w:t>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არადანიშნულებისამებრ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ყოველკვარტალურად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საშინაო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ვალი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</w:t>
      </w:r>
      <w:r>
        <w:rPr>
          <w:rFonts w:ascii="Sylfaen" w:eastAsia="Times New Roman" w:hAnsi="Sylfaen" w:cs="Sylfaen"/>
          <w:lang w:eastAsia="x-none"/>
        </w:rPr>
        <w:t>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(11.05.2006 N3012)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N5436)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N5436)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არამატერიალიზებული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მიმოქცევა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N5436)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;  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ობლიგაციები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ობლიგაციები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თამასუქები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დეფიციტის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მიმოქცევის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ფისკალური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</w:t>
      </w:r>
      <w:r>
        <w:rPr>
          <w:rFonts w:ascii="Sylfaen" w:eastAsia="Times New Roman" w:hAnsi="Sylfaen" w:cs="Sylfaen"/>
          <w:lang w:eastAsia="x-none"/>
        </w:rPr>
        <w:t>აციებზე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დაურიცხავად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გამოისყიდოს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</w:t>
      </w:r>
      <w:r>
        <w:rPr>
          <w:rFonts w:ascii="Sylfaen" w:eastAsia="Times New Roman" w:hAnsi="Sylfaen" w:cs="Sylfaen"/>
          <w:lang w:eastAsia="x-none"/>
        </w:rPr>
        <w:t>მად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მატერიალიზებული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დუბლირებას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დაბეგვრა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იბეგრება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(11.05.2006 N3012)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(11.05.2006 N3012)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საგარეო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ვალი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დენომინირებული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</w:t>
      </w:r>
      <w:r>
        <w:rPr>
          <w:rFonts w:ascii="Sylfaen" w:eastAsia="Times New Roman" w:hAnsi="Sylfaen" w:cs="Sylfaen"/>
          <w:lang w:eastAsia="x-none"/>
        </w:rPr>
        <w:t>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გამოყენება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abzacixml0"/>
        <w:spacing w:before="0" w:after="0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D298C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აანალიზებს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რეფინანსირების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</w:t>
      </w:r>
      <w:r>
        <w:rPr>
          <w:rFonts w:ascii="Sylfaen" w:eastAsia="Times New Roman" w:hAnsi="Sylfaen" w:cs="Sylfaen"/>
          <w:lang w:eastAsia="x-none"/>
        </w:rPr>
        <w:t>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წმინდა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ფისკალური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დეფიციტის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კონვერტირება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დეფიციტის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ინდიკატური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მხარდასაჭერად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საექსპორტო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გასავითარებლად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</w:t>
      </w:r>
      <w:r>
        <w:rPr>
          <w:rFonts w:ascii="Sylfaen" w:eastAsia="Times New Roman" w:hAnsi="Sylfaen" w:cs="Sylfaen"/>
          <w:lang w:eastAsia="x-none"/>
        </w:rPr>
        <w:t>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</w:t>
      </w:r>
      <w:r>
        <w:rPr>
          <w:rFonts w:ascii="Sylfaen" w:eastAsia="Times New Roman" w:hAnsi="Sylfaen" w:cs="Sylfaen"/>
          <w:lang w:eastAsia="x-none"/>
        </w:rPr>
        <w:t>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გაუნაწილდეს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გადაახდევინოს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გაანგარიშებული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უნაწილდებათ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ინდიკატური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ინდიკატური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</w:t>
      </w:r>
      <w:r>
        <w:rPr>
          <w:rFonts w:ascii="Sylfaen" w:eastAsia="Times New Roman" w:hAnsi="Sylfaen" w:cs="Sylfaen"/>
          <w:lang w:eastAsia="x-none"/>
        </w:rPr>
        <w:t>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ბიზნეს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შეისწავლიან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ბიზნესგეგმების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</w:t>
      </w:r>
      <w:r>
        <w:rPr>
          <w:rFonts w:ascii="Sylfaen" w:eastAsia="Times New Roman" w:hAnsi="Sylfaen" w:cs="Sylfaen"/>
          <w:lang w:eastAsia="x-none"/>
        </w:rPr>
        <w:t>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უნარიანობას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დააბრუნონ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აფორმებენ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გადაურიცხავენ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abzacixml0"/>
        <w:spacing w:before="0" w:after="0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რლამენტისა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დარგობრივ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სტრუქტურებთან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უნაწილდებათ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ანაწილებს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t>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გეგმებს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ათას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დოლარს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ტენდერის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eastAsia="x-none"/>
        </w:rPr>
        <w:t>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განაწილებასა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თანაფარდობას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ნგარიშისა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ბიზნეს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გასათვალისწინებელ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ეკონომიკურმა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აუდიტორული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</w:t>
      </w:r>
      <w:r>
        <w:rPr>
          <w:rFonts w:ascii="Sylfaen" w:eastAsia="Times New Roman" w:hAnsi="Sylfaen" w:cs="Sylfaen"/>
          <w:lang w:eastAsia="x-none"/>
        </w:rPr>
        <w:t>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დაუბრუნებიათ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</w:t>
      </w:r>
      <w:r>
        <w:rPr>
          <w:rFonts w:ascii="Sylfaen" w:eastAsia="Times New Roman" w:hAnsi="Sylfaen" w:cs="Sylfaen"/>
          <w:lang w:eastAsia="x-none"/>
        </w:rPr>
        <w:t>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გამოსახულს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არანტია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</w:t>
      </w:r>
      <w:r>
        <w:rPr>
          <w:rFonts w:ascii="Sylfaen" w:eastAsia="Times New Roman" w:hAnsi="Sylfaen" w:cs="Sylfaen"/>
          <w:lang w:eastAsia="x-none"/>
        </w:rPr>
        <w:t>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</w:t>
      </w:r>
      <w:r>
        <w:rPr>
          <w:rFonts w:ascii="Sylfaen" w:eastAsia="Times New Roman" w:hAnsi="Sylfaen" w:cs="Sylfaen"/>
          <w:lang w:eastAsia="x-none"/>
        </w:rPr>
        <w:t>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საანგარიშსწორებო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ანგარიშებიდან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მონეტარული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ეკონომიკურმა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ათანხმებს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მომთხოვი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გააფორმოს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მოახმაროს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საურავი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41. </w:t>
      </w:r>
      <w:r>
        <w:rPr>
          <w:rFonts w:ascii="Sylfaen" w:eastAsia="Times New Roman" w:hAnsi="Sylfaen" w:cs="Sylfaen"/>
          <w:lang w:eastAsia="x-none"/>
        </w:rPr>
        <w:t>საგარ</w:t>
      </w:r>
      <w:r>
        <w:rPr>
          <w:rFonts w:ascii="Sylfaen" w:eastAsia="Times New Roman" w:hAnsi="Sylfaen" w:cs="Sylfaen"/>
          <w:lang w:eastAsia="x-none"/>
        </w:rPr>
        <w:t>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საგადამხდელო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42.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43. </w:t>
      </w:r>
      <w:r>
        <w:rPr>
          <w:rFonts w:ascii="Sylfaen" w:eastAsia="Times New Roman" w:hAnsi="Sylfaen" w:cs="Sylfaen"/>
          <w:lang w:eastAsia="x-none"/>
        </w:rPr>
        <w:t>კრედიტთან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საგადამხდელო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საგადამხდელო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საგადამხდელო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</w:t>
      </w:r>
      <w:r>
        <w:rPr>
          <w:rFonts w:ascii="Sylfaen" w:eastAsia="Times New Roman" w:hAnsi="Sylfaen" w:cs="Sylfaen"/>
          <w:lang w:eastAsia="x-none"/>
        </w:rPr>
        <w:t>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44. </w:t>
      </w:r>
      <w:r>
        <w:rPr>
          <w:rFonts w:ascii="Sylfaen" w:eastAsia="Times New Roman" w:hAnsi="Sylfaen" w:cs="Sylfaen"/>
          <w:lang w:eastAsia="x-none"/>
        </w:rPr>
        <w:t>კრედიტზე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</w:t>
      </w:r>
      <w:r>
        <w:rPr>
          <w:rFonts w:ascii="Sylfaen" w:eastAsia="Times New Roman" w:hAnsi="Sylfaen" w:cs="Sylfaen"/>
          <w:lang w:eastAsia="x-none"/>
        </w:rPr>
        <w:t>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დასაბრუნებლად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45. </w:t>
      </w:r>
      <w:r>
        <w:rPr>
          <w:rFonts w:ascii="Sylfaen" w:eastAsia="Times New Roman" w:hAnsi="Sylfaen" w:cs="Sylfaen"/>
          <w:lang w:eastAsia="x-none"/>
        </w:rPr>
        <w:t>კრედიტთან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ვალად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</w:t>
      </w:r>
      <w:r>
        <w:rPr>
          <w:rFonts w:ascii="Sylfaen" w:eastAsia="Times New Roman" w:hAnsi="Sylfaen" w:cs="Sylfaen"/>
          <w:lang w:eastAsia="x-none"/>
        </w:rPr>
        <w:t>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46. </w:t>
      </w:r>
      <w:r>
        <w:rPr>
          <w:rFonts w:ascii="Sylfaen" w:eastAsia="Times New Roman" w:hAnsi="Sylfaen" w:cs="Sylfaen"/>
          <w:lang w:eastAsia="x-none"/>
        </w:rPr>
        <w:t>კრედიტზე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დარღვეუ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კრედიტზე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დაევალოს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დაევალოს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საპროცედურო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</w:t>
      </w:r>
      <w:r>
        <w:rPr>
          <w:rFonts w:ascii="Sylfaen" w:eastAsia="Times New Roman" w:hAnsi="Sylfaen" w:cs="Sylfaen"/>
          <w:lang w:eastAsia="x-none"/>
        </w:rPr>
        <w:t>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რეგლამენტში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გამოსაშვები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</w:t>
      </w:r>
      <w:r>
        <w:rPr>
          <w:rFonts w:ascii="Sylfaen" w:eastAsia="Times New Roman" w:hAnsi="Sylfaen" w:cs="Sylfaen"/>
          <w:lang w:eastAsia="x-none"/>
        </w:rPr>
        <w:t>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დენომინირებული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(14.03.2008 N5903)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ინდექსაციით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</w:t>
      </w:r>
      <w:r>
        <w:rPr>
          <w:rFonts w:ascii="Sylfaen" w:eastAsia="Times New Roman" w:hAnsi="Sylfaen" w:cs="Sylfaen"/>
          <w:lang w:eastAsia="x-none"/>
        </w:rPr>
        <w:t>ალიანება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ბლოკირებული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რუსე</w:t>
      </w:r>
      <w:r>
        <w:rPr>
          <w:rFonts w:ascii="Sylfaen" w:eastAsia="Times New Roman" w:hAnsi="Sylfaen" w:cs="Sylfaen"/>
          <w:lang w:eastAsia="x-none"/>
        </w:rPr>
        <w:t>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ფედერაციის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საკორესპონდენტო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თურქმენეთიდან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მოწოდებუ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მომგებიანი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ობლიგაც</w:t>
      </w:r>
      <w:r>
        <w:rPr>
          <w:rFonts w:ascii="Sylfaen" w:eastAsia="Times New Roman" w:hAnsi="Sylfaen" w:cs="Sylfaen"/>
          <w:lang w:eastAsia="x-none"/>
        </w:rPr>
        <w:t>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1990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ობლიგაციების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კოოპერატიულ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ბინათმშენებლობასთან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მუნიციპალურ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ბილტრანსში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მძღოლების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დაუკმაყოფილებლობით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ლატარიაში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გაუნაღდებლობით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ინდუსტრიაბანკის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ბლოკირებული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N716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N717 </w:t>
      </w:r>
      <w:r>
        <w:rPr>
          <w:rFonts w:ascii="Sylfaen" w:eastAsia="Times New Roman" w:hAnsi="Sylfaen" w:cs="Sylfaen"/>
          <w:lang w:eastAsia="x-none"/>
        </w:rPr>
        <w:t>ბრძანებულებების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</w:t>
      </w:r>
      <w:r>
        <w:rPr>
          <w:rFonts w:ascii="Sylfaen" w:eastAsia="Times New Roman" w:hAnsi="Sylfaen" w:cs="Sylfaen"/>
          <w:lang w:eastAsia="x-none"/>
        </w:rPr>
        <w:t>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3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(11.05.2006 N3012)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), 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დაფარულ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2030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მარტამდე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გადაფორმება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ერთწლიან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ვალდებულებად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ობლიგაციად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ობლიგაციებ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(8.04.2011 N 4509)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</w:t>
      </w:r>
      <w:r>
        <w:rPr>
          <w:rFonts w:ascii="Sylfaen" w:eastAsia="Times New Roman" w:hAnsi="Sylfaen" w:cs="Sylfaen"/>
          <w:lang w:eastAsia="x-none"/>
        </w:rPr>
        <w:t>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ძალადაკარგული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სექტემბრის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"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</w:t>
      </w:r>
      <w:r>
        <w:rPr>
          <w:rFonts w:ascii="Sylfaen" w:eastAsia="Times New Roman" w:hAnsi="Sylfaen" w:cs="Sylfaen"/>
          <w:lang w:eastAsia="x-none"/>
        </w:rPr>
        <w:t>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1995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</w:t>
      </w:r>
      <w:r>
        <w:rPr>
          <w:rFonts w:ascii="Sylfaen" w:eastAsia="Times New Roman" w:hAnsi="Sylfaen" w:cs="Sylfaen"/>
          <w:lang w:eastAsia="x-none"/>
        </w:rPr>
        <w:t>ტომი</w:t>
      </w:r>
      <w:r>
        <w:rPr>
          <w:rFonts w:ascii="Sylfaen" w:eastAsia="Times New Roman" w:hAnsi="Sylfaen" w:cs="Sylfaen"/>
          <w:lang w:eastAsia="x-none"/>
        </w:rPr>
        <w:t xml:space="preserve"> II,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.158). 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მარტი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D2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1285 - 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D2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D298C"/>
    <w:rsid w:val="007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Default">
    <w:name w:val="Default"/>
    <w:basedOn w:val="Normal0"/>
    <w:uiPriority w:val="99"/>
    <w:pPr>
      <w:widowControl/>
    </w:pPr>
    <w:rPr>
      <w:rFonts w:ascii="AcadNusx" w:hAnsi="AcadNusx" w:cs="AcadNusx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7324</Words>
  <Characters>41752</Characters>
  <Application>Microsoft Office Word</Application>
  <DocSecurity>0</DocSecurity>
  <Lines>347</Lines>
  <Paragraphs>97</Paragraphs>
  <ScaleCrop>false</ScaleCrop>
  <Company/>
  <LinksUpToDate>false</LinksUpToDate>
  <CharactersWithSpaces>48979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