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</w:rPr>
      </w:pPr>
      <w:r>
        <w:rPr>
          <w:rFonts w:ascii="Sylfaen" w:hAnsi="Sylfaen" w:cs="Sylfaen"/>
          <w:sz w:val="20"/>
          <w:szCs w:val="20"/>
        </w:rPr>
        <w:t xml:space="preserve">1997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N46)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საზოგადოებრივ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გაერთიანებათა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შეჩერებისა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მათი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აკრძალვის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  <w:i/>
          <w:iCs/>
          <w:sz w:val="20"/>
          <w:szCs w:val="20"/>
        </w:rPr>
        <w:t>(14.12.2006 N3973)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. 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</w:t>
      </w:r>
      <w:r>
        <w:rPr>
          <w:rFonts w:ascii="Sylfaen" w:hAnsi="Sylfaen" w:cs="Sylfaen"/>
        </w:rPr>
        <w:t>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თვემდე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შეაჩეროს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გადავიდა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</w:t>
      </w:r>
      <w:r>
        <w:rPr>
          <w:rFonts w:ascii="Sylfaen" w:hAnsi="Sylfaen" w:cs="Sylfaen"/>
        </w:rPr>
        <w:t>ბაზე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აგრძელებს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ნსტიტუციური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წყობილების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პროპაგანდას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აღვივებს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კუთხურ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რელიგიურ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შუღლს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ორმირება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განაახლებს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(25.07.2006 N3537)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</w:t>
      </w:r>
      <w:r>
        <w:rPr>
          <w:rFonts w:ascii="Sylfaen" w:hAnsi="Sylfaen" w:cs="Sylfaen"/>
        </w:rPr>
        <w:t>ენტი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 xml:space="preserve">. 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  <w:t>N 1103 - I</w:t>
      </w:r>
      <w:r>
        <w:rPr>
          <w:rFonts w:ascii="Sylfaen" w:hAnsi="Sylfaen" w:cs="Sylfaen"/>
        </w:rPr>
        <w:t>ს</w:t>
      </w:r>
    </w:p>
    <w:p w:rsidR="00000000" w:rsidRDefault="00AF7E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7E54"/>
    <w:rsid w:val="00A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