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მიკროსაფინანსო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ორგანიზაციების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მიკროსაფინანსო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მოწესრიგება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ჯანსაღი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მიკროლიზინგი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ლიზინგი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მიკროკრედიტის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A5F5B">
      <w:pPr>
        <w:tabs>
          <w:tab w:val="left" w:pos="720"/>
        </w:tabs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</w:t>
      </w:r>
      <w:r>
        <w:rPr>
          <w:rFonts w:ascii="Sylfaen" w:eastAsia="Times New Roman" w:hAnsi="Sylfaen" w:cs="Sylfaen"/>
          <w:lang w:eastAsia="x-none"/>
        </w:rPr>
        <w:t>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(10.03.2017. N442)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(24.09.2009 N 1682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განაღდებული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</w:t>
      </w:r>
      <w:r>
        <w:rPr>
          <w:rFonts w:ascii="Sylfaen" w:eastAsia="Times New Roman" w:hAnsi="Sylfaen" w:cs="Sylfaen"/>
          <w:lang w:val="ka-GE" w:eastAsia="ka-GE"/>
        </w:rPr>
        <w:t>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ახლონათესაური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აქციონერები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</w:t>
      </w:r>
      <w:r>
        <w:rPr>
          <w:rFonts w:ascii="Sylfaen" w:eastAsia="Times New Roman" w:hAnsi="Sylfaen" w:cs="Sylfaen"/>
          <w:lang w:val="ka-GE" w:eastAsia="ka-GE"/>
        </w:rPr>
        <w:t>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lastRenderedPageBreak/>
        <w:t>მოსალოდნელ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განეიტრალებისათვის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განაღდებული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პარტნიორი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აქციონერი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</w:t>
      </w:r>
      <w:r>
        <w:rPr>
          <w:rFonts w:ascii="Sylfaen" w:eastAsia="Times New Roman" w:hAnsi="Sylfaen" w:cs="Sylfaen"/>
          <w:lang w:val="ka-GE" w:eastAsia="ka-GE"/>
        </w:rPr>
        <w:t>საური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</w:t>
      </w:r>
      <w:r>
        <w:rPr>
          <w:rFonts w:ascii="Sylfaen" w:eastAsia="Times New Roman" w:hAnsi="Sylfaen" w:cs="Sylfaen"/>
          <w:lang w:val="en-US"/>
        </w:rPr>
        <w:t>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FF0000"/>
          <w:lang w:val="en-US"/>
        </w:rPr>
      </w:pP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მიკროსაფინანსო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</w:p>
    <w:p w:rsidR="00000000" w:rsidRDefault="00AA5F5B">
      <w:pPr>
        <w:pStyle w:val="Normal0"/>
        <w:tabs>
          <w:tab w:val="left" w:pos="72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48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მიკროსაფინანსო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სააქციო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ზედამხედველობით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sz w:val="20"/>
          <w:szCs w:val="20"/>
          <w:lang w:eastAsia="x-none"/>
        </w:rPr>
        <w:t>(10.03.2017. N442)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მიკროსაფინანსო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სამეთვალყურეო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სააქციო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სამეთვალყურეო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მიკროსაფინანსო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საფირმო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სახელწოდებაში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</w:t>
      </w:r>
      <w:r>
        <w:rPr>
          <w:rFonts w:ascii="Sylfaen" w:eastAsia="Times New Roman" w:hAnsi="Sylfaen" w:cs="Sylfaen"/>
          <w:lang w:val="en-US"/>
        </w:rPr>
        <w:t>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მიკროსაფინანსო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აბრევიატურა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მისო</w:t>
      </w:r>
      <w:r>
        <w:rPr>
          <w:rFonts w:ascii="Sylfaen" w:eastAsia="Times New Roman" w:hAnsi="Sylfaen" w:cs="Sylfaen"/>
          <w:lang w:val="en-US"/>
        </w:rPr>
        <w:t>“.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მიკროსაფინანსო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მიკროსაფინანსო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მიკროსესხების</w:t>
      </w:r>
      <w:r>
        <w:rPr>
          <w:rFonts w:ascii="Sylfaen" w:hAnsi="Sylfaen" w:cs="Sylfaen"/>
          <w:lang w:val="sv-SE" w:eastAsia="sv-S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hAnsi="Sylfaen" w:cs="Sylfaen"/>
          <w:lang w:val="sv-SE" w:eastAsia="sv-S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hAnsi="Sylfaen" w:cs="Sylfaen"/>
          <w:lang w:val="sv-SE" w:eastAsia="sv-S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სალომბარდო</w:t>
      </w:r>
      <w:r>
        <w:rPr>
          <w:rFonts w:ascii="Sylfaen" w:hAnsi="Sylfaen" w:cs="Sylfaen"/>
          <w:lang w:val="sv-SE" w:eastAsia="sv-S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იპოთეკური</w:t>
      </w:r>
      <w:r>
        <w:rPr>
          <w:rFonts w:ascii="Sylfaen" w:hAnsi="Sylfaen" w:cs="Sylfaen"/>
          <w:lang w:val="sv-SE" w:eastAsia="sv-S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არაუზრუნველყოფილი</w:t>
      </w:r>
      <w:r>
        <w:rPr>
          <w:rFonts w:ascii="Sylfaen" w:hAnsi="Sylfaen" w:cs="Sylfaen"/>
          <w:lang w:val="sv-SE" w:eastAsia="sv-S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ჯგუფური</w:t>
      </w:r>
      <w:r>
        <w:rPr>
          <w:rFonts w:ascii="Sylfae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hAnsi="Sylfaen" w:cs="Sylfaen"/>
          <w:lang w:val="sv-SE" w:eastAsia="sv-S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სესხების</w:t>
      </w:r>
      <w:r>
        <w:rPr>
          <w:rFonts w:ascii="Sylfaen" w:hAnsi="Sylfaen" w:cs="Sylfaen"/>
          <w:lang w:val="sv-SE" w:eastAsia="sv-S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კრედიტების</w:t>
      </w:r>
      <w:r>
        <w:rPr>
          <w:rFonts w:ascii="Sylfaen" w:hAnsi="Sylfaen" w:cs="Sylfaen"/>
          <w:lang w:val="sv-SE" w:eastAsia="sv-S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hAnsi="Sylfaen" w:cs="Sylfaen"/>
          <w:lang w:val="sv-SE" w:eastAsia="sv-S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(06.03.2013. N263)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ინვესტირება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</w:t>
      </w:r>
      <w:r>
        <w:rPr>
          <w:rFonts w:ascii="Sylfaen" w:eastAsia="Times New Roman" w:hAnsi="Sylfaen" w:cs="Sylfaen"/>
          <w:lang w:val="en-US"/>
        </w:rPr>
        <w:t>ბში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გზავნილების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მიკროდაკრედიტებასთან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საკონსულტაციო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სესხების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კრედიტების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პირებისაგან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იჯარით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მიკროსაფინანსო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15%-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882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მომსახურებები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მიკროლიზინგი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ფაქტორინგი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დერივატივის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თამასუქების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ობლიგაციების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რეალიზაცია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გამოსყიდვა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</w:t>
      </w:r>
      <w:r>
        <w:rPr>
          <w:rFonts w:ascii="Sylfaen" w:eastAsia="Times New Roman" w:hAnsi="Sylfaen" w:cs="Sylfaen"/>
          <w:lang w:eastAsia="x-none"/>
        </w:rPr>
        <w:t>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მიკროსაფინანსო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მიკროსაფინანსო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</w:t>
      </w:r>
      <w:r>
        <w:rPr>
          <w:rFonts w:ascii="Sylfaen" w:eastAsia="Times New Roman" w:hAnsi="Sylfaen" w:cs="Sylfaen"/>
          <w:lang w:eastAsia="x-none"/>
        </w:rPr>
        <w:t>ნიზაციის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sz w:val="20"/>
          <w:szCs w:val="20"/>
          <w:lang w:eastAsia="x-none"/>
        </w:rPr>
        <w:t>(10.03.2017. N442)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(20.03.2013. N356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sz w:val="20"/>
          <w:szCs w:val="20"/>
          <w:lang w:eastAsia="x-non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მიკროსაფინანსო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დეპოზიტების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პირებისაგან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</w:t>
      </w:r>
      <w:r>
        <w:rPr>
          <w:rFonts w:ascii="Sylfaen" w:eastAsia="Times New Roman" w:hAnsi="Sylfaen" w:cs="Sylfaen"/>
          <w:lang w:val="ka-GE" w:eastAsia="ka-GE"/>
        </w:rPr>
        <w:t>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მიკროკრედიტის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მიკროკრედიტი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მიკროსაფინანსო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</w:t>
      </w:r>
      <w:r>
        <w:rPr>
          <w:rFonts w:ascii="Sylfaen" w:eastAsia="Times New Roman" w:hAnsi="Sylfaen" w:cs="Sylfaen"/>
          <w:lang w:val="en-US"/>
        </w:rPr>
        <w:t>ედიტო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ვადიანობის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დაბრუნებადობის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ფასიანობის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მიზნობრიობის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მსესხებელზე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მსესხებელთა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მსესხებელზე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100 000 (</w:t>
      </w:r>
      <w:r>
        <w:rPr>
          <w:rFonts w:ascii="Sylfaen" w:eastAsia="Times New Roman" w:hAnsi="Sylfaen" w:cs="Sylfaen"/>
          <w:lang w:val="ka-GE" w:eastAsia="ka-GE"/>
        </w:rPr>
        <w:t>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</w:p>
    <w:p w:rsidR="00000000" w:rsidRDefault="00AA5F5B">
      <w:pPr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N1899) </w:t>
      </w:r>
    </w:p>
    <w:p w:rsidR="00000000" w:rsidRDefault="00AA5F5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განაღდებული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1 000 000 (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მილიონ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განაღდებული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შეამციროს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განაღდე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გაიზარდოს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</w:t>
      </w:r>
      <w:r>
        <w:rPr>
          <w:rFonts w:ascii="Sylfaen" w:eastAsia="Times New Roman" w:hAnsi="Sylfaen" w:cs="Sylfaen"/>
          <w:lang w:val="ka-GE" w:eastAsia="ka-GE"/>
        </w:rPr>
        <w:t>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color w:val="FF0000"/>
          <w:lang w:val="en-US"/>
        </w:rPr>
      </w:pP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 </w:t>
      </w:r>
      <w:r>
        <w:rPr>
          <w:rFonts w:ascii="Sylfaen" w:eastAsia="Times New Roman" w:hAnsi="Sylfaen" w:cs="Sylfaen"/>
          <w:lang w:val="en-US"/>
        </w:rPr>
        <w:t>შესაფერისობის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კრიტერიუმები</w:t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მიკროსაფინანსო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დირექტორთა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სადეპოზიტო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საკრედიტო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მიკროსაფინანს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პარტნიორი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აქციონერი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სამეთვალყურეო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ნკს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შელახა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</w:t>
      </w:r>
      <w:r>
        <w:rPr>
          <w:rFonts w:ascii="Sylfaen" w:eastAsia="Times New Roman" w:hAnsi="Sylfaen" w:cs="Sylfaen"/>
          <w:lang w:val="ka-GE" w:eastAsia="ka-GE"/>
        </w:rPr>
        <w:t>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</w:t>
      </w:r>
      <w:r>
        <w:rPr>
          <w:rFonts w:ascii="Sylfaen" w:eastAsia="Times New Roman" w:hAnsi="Sylfaen" w:cs="Sylfaen"/>
          <w:lang w:val="ka-GE" w:eastAsia="ka-GE"/>
        </w:rPr>
        <w:t>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არაჯანსაღ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</w:t>
      </w:r>
      <w:r>
        <w:rPr>
          <w:rFonts w:ascii="Sylfaen" w:eastAsia="Times New Roman" w:hAnsi="Sylfaen" w:cs="Sylfaen"/>
          <w:lang w:val="ka-GE" w:eastAsia="ka-GE"/>
        </w:rPr>
        <w:t>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spacing w:before="23"/>
        <w:ind w:right="72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გადააჭარბებს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spacing w:before="41"/>
        <w:ind w:right="73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წარმოდგენიდან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ეუბნება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(10.03.2017. N442)</w:t>
      </w:r>
    </w:p>
    <w:p w:rsidR="00000000" w:rsidRDefault="00AA5F5B">
      <w:pPr>
        <w:spacing w:before="41"/>
        <w:ind w:right="73"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position w:val="1"/>
          <w:lang w:eastAsia="x-none"/>
        </w:rPr>
        <w:t xml:space="preserve">7.  </w:t>
      </w:r>
      <w:r>
        <w:rPr>
          <w:rFonts w:ascii="Sylfaen" w:eastAsia="Times New Roman" w:hAnsi="Sylfaen" w:cs="Sylfaen"/>
          <w:position w:val="1"/>
          <w:lang w:eastAsia="x-none"/>
        </w:rPr>
        <w:t>განაცხადის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 </w:t>
      </w:r>
      <w:r>
        <w:rPr>
          <w:rFonts w:ascii="Sylfaen" w:eastAsia="Times New Roman" w:hAnsi="Sylfaen" w:cs="Sylfaen"/>
          <w:position w:val="1"/>
          <w:lang w:eastAsia="x-none"/>
        </w:rPr>
        <w:t>წარმოდგენიდან</w:t>
      </w:r>
      <w:r>
        <w:rPr>
          <w:rFonts w:ascii="Sylfaen" w:eastAsia="Times New Roman" w:hAnsi="Sylfaen" w:cs="Sylfaen"/>
          <w:position w:val="1"/>
          <w:lang w:eastAsia="x-none"/>
        </w:rPr>
        <w:t xml:space="preserve">  15  </w:t>
      </w:r>
      <w:r>
        <w:rPr>
          <w:rFonts w:ascii="Sylfaen" w:eastAsia="Times New Roman" w:hAnsi="Sylfaen" w:cs="Sylfaen"/>
          <w:position w:val="1"/>
          <w:lang w:eastAsia="x-none"/>
        </w:rPr>
        <w:t>კალენდარული</w:t>
      </w:r>
      <w:r>
        <w:rPr>
          <w:rFonts w:ascii="Sylfaen" w:eastAsia="Times New Roman" w:hAnsi="Sylfaen" w:cs="Sylfaen"/>
          <w:position w:val="1"/>
          <w:lang w:eastAsia="x-none"/>
        </w:rPr>
        <w:t xml:space="preserve">  </w:t>
      </w:r>
      <w:r>
        <w:rPr>
          <w:rFonts w:ascii="Sylfaen" w:eastAsia="Times New Roman" w:hAnsi="Sylfaen" w:cs="Sylfaen"/>
          <w:position w:val="1"/>
          <w:lang w:eastAsia="x-none"/>
        </w:rPr>
        <w:t>დღის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 </w:t>
      </w:r>
      <w:r>
        <w:rPr>
          <w:rFonts w:ascii="Sylfaen" w:eastAsia="Times New Roman" w:hAnsi="Sylfaen" w:cs="Sylfaen"/>
          <w:position w:val="1"/>
          <w:lang w:eastAsia="x-none"/>
        </w:rPr>
        <w:t>ვადაში</w:t>
      </w:r>
      <w:r>
        <w:rPr>
          <w:rFonts w:ascii="Sylfaen" w:eastAsia="Times New Roman" w:hAnsi="Sylfaen" w:cs="Sylfaen"/>
          <w:position w:val="1"/>
          <w:lang w:eastAsia="x-none"/>
        </w:rPr>
        <w:t xml:space="preserve">  </w:t>
      </w:r>
      <w:r>
        <w:rPr>
          <w:rFonts w:ascii="Sylfaen" w:eastAsia="Times New Roman" w:hAnsi="Sylfaen" w:cs="Sylfaen"/>
          <w:position w:val="1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eastAsia="x-none"/>
        </w:rPr>
        <w:t>აუცემლობა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ავტომატურად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(10.03.2017. N442)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lang w:val="en-US"/>
        </w:rPr>
      </w:pPr>
      <w:r>
        <w:rPr>
          <w:rFonts w:ascii="Sylfaen" w:hAnsi="Sylfaen" w:cs="Sylfaen"/>
          <w:lang w:eastAsia="x-none"/>
        </w:rPr>
        <w:t xml:space="preserve">     8. </w:t>
      </w:r>
      <w:r>
        <w:rPr>
          <w:rFonts w:ascii="Sylfaen" w:eastAsia="Times New Roman" w:hAnsi="Sylfaen" w:cs="Sylfaen"/>
          <w:lang w:eastAsia="x-none"/>
        </w:rPr>
        <w:t>მიკროსაფინანსო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</w:t>
      </w:r>
      <w:r>
        <w:rPr>
          <w:rFonts w:ascii="Sylfaen" w:eastAsia="Times New Roman" w:hAnsi="Sylfaen" w:cs="Sylfaen"/>
          <w:lang w:eastAsia="x-none"/>
        </w:rPr>
        <w:t>სებულმა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ბანკისაგან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მიკროსაფინანსო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sz w:val="20"/>
          <w:szCs w:val="20"/>
          <w:lang w:eastAsia="x-none"/>
        </w:rPr>
        <w:t>(10.03.2017. N442)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აუდიტი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აღრიცხვა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ანგარიშგება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მიკროსაფინანსო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აწარმოოს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გამჭვირვალე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შეიმუშაოს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ყოველწლიურად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მოიწვიოს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ჩასატარებლად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უტყუარობისთვის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წარდგენისთვის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</w:t>
      </w:r>
      <w:r>
        <w:rPr>
          <w:rFonts w:ascii="Sylfaen" w:eastAsia="Times New Roman" w:hAnsi="Sylfaen" w:cs="Sylfaen"/>
          <w:lang w:val="ka-GE" w:eastAsia="ka-GE"/>
        </w:rPr>
        <w:t>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ანგარიშგების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(10.03.2017. N442)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უტყუარობაზე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სრულად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წარდგენაზე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(IF</w:t>
      </w:r>
      <w:r>
        <w:rPr>
          <w:rFonts w:ascii="Sylfaen" w:hAnsi="Sylfaen" w:cs="Sylfaen"/>
          <w:lang w:eastAsia="x-none"/>
        </w:rPr>
        <w:t>RS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(I</w:t>
      </w:r>
      <w:r>
        <w:rPr>
          <w:rFonts w:ascii="Sylfaen" w:hAnsi="Sylfaen" w:cs="Sylfaen"/>
          <w:lang w:eastAsia="x-none"/>
        </w:rPr>
        <w:t>S</w:t>
      </w:r>
      <w:r>
        <w:rPr>
          <w:rFonts w:ascii="Sylfaen" w:hAnsi="Sylfaen" w:cs="Sylfaen"/>
          <w:lang w:val="ka-GE" w:eastAsia="ka-GE"/>
        </w:rPr>
        <w:t xml:space="preserve">A)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Times New Roman" w:hAnsi="Times New Roman" w:cs="Times New Roma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(10.03.2017. N442)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</w:t>
      </w:r>
      <w:r>
        <w:rPr>
          <w:rFonts w:ascii="Sylfaen" w:eastAsia="Times New Roman" w:hAnsi="Sylfaen" w:cs="Sylfaen"/>
          <w:lang w:val="ka-GE" w:eastAsia="ka-GE"/>
        </w:rPr>
        <w:t>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საინვენტარიზაციო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ბალანსი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მიკროსესხის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მიკროსესხის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მსესხებელს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საბლანკო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მიკროსესხის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საპროცენტო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საკომისიო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გასამრჯელოს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დგენს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მსესხებლის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მსესხებელი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მსესხებელი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გაუცემელი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მიკროსესხების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რეფინანსირების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წინსწრებით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საკომისიოს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>(10.03.2017. N442)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დარღვევები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</w:t>
      </w:r>
      <w:r>
        <w:rPr>
          <w:rFonts w:ascii="Sylfaen" w:eastAsia="Times New Roman" w:hAnsi="Sylfaen" w:cs="Sylfaen"/>
          <w:lang w:val="ka-GE" w:eastAsia="ka-GE"/>
        </w:rPr>
        <w:t>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ადმინისტრატორმა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(30.10.2019.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№5234)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არაჯანსაღ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შემქმნელ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თანამიმდევრულად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არათანამიმდევრულად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დივიდენდების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პრემიებისა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</w:t>
      </w:r>
      <w:r>
        <w:rPr>
          <w:rFonts w:ascii="Sylfaen" w:eastAsia="Times New Roman" w:hAnsi="Sylfaen" w:cs="Sylfaen"/>
          <w:lang w:val="ka-GE" w:eastAsia="ka-GE"/>
        </w:rPr>
        <w:t>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 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კონფიდენციალობა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</w:t>
      </w:r>
      <w:r>
        <w:rPr>
          <w:rFonts w:ascii="Sylfaen" w:eastAsia="Times New Roman" w:hAnsi="Sylfaen" w:cs="Sylfaen"/>
          <w:lang w:val="ka-GE" w:eastAsia="ka-GE"/>
        </w:rPr>
        <w:t>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(28.10.2015. N4465)</w:t>
      </w:r>
    </w:p>
    <w:p w:rsidR="00000000" w:rsidRDefault="00AA5F5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მიკროსაფინანსო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მსესხებლის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>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ნაშთის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მიეცეთ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</w:t>
      </w:r>
      <w:r>
        <w:rPr>
          <w:rFonts w:ascii="Sylfaen" w:eastAsia="Times New Roman" w:hAnsi="Sylfaen" w:cs="Sylfaen"/>
          <w:lang w:val="en-US"/>
        </w:rPr>
        <w:t>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მსესხებლის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მსესხებელთან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მიეცემათ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(30.12.2021 N1333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</w:t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(28.10.2015. N4465)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</w:t>
      </w:r>
      <w:r>
        <w:rPr>
          <w:rFonts w:ascii="Sylfaen" w:eastAsia="Times New Roman" w:hAnsi="Sylfaen" w:cs="Sylfaen"/>
          <w:lang w:val="ka-GE" w:eastAsia="ka-GE"/>
        </w:rPr>
        <w:t>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</w:t>
      </w:r>
      <w:r>
        <w:rPr>
          <w:rFonts w:ascii="Sylfaen" w:eastAsia="Times New Roman" w:hAnsi="Sylfaen" w:cs="Sylfaen"/>
          <w:lang w:val="ka-GE" w:eastAsia="ka-GE"/>
        </w:rPr>
        <w:t>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სესხებზე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</w:t>
      </w:r>
      <w:r>
        <w:rPr>
          <w:rFonts w:ascii="Sylfaen" w:eastAsia="Times New Roman" w:hAnsi="Sylfaen" w:cs="Sylfaen"/>
          <w:lang w:val="ka-GE" w:eastAsia="ka-GE"/>
        </w:rPr>
        <w:t>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პრივილეგიით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(23.12.2017. N1899)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55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გარდ</w:t>
      </w:r>
      <w:r>
        <w:rPr>
          <w:rFonts w:ascii="Sylfaen" w:eastAsia="Times New Roman" w:hAnsi="Sylfaen" w:cs="Sylfaen"/>
          <w:lang w:val="ka-GE" w:eastAsia="ka-GE"/>
        </w:rPr>
        <w:t>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(11.07.2007 N5254)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55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</w:t>
      </w:r>
      <w:r>
        <w:rPr>
          <w:rFonts w:ascii="Sylfaen" w:eastAsia="Times New Roman" w:hAnsi="Sylfaen" w:cs="Sylfaen"/>
          <w:lang w:val="ka-GE" w:eastAsia="ka-GE"/>
        </w:rPr>
        <w:t>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საწესდებო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</w:t>
      </w:r>
      <w:r>
        <w:rPr>
          <w:rFonts w:ascii="Sylfaen" w:eastAsia="Times New Roman" w:hAnsi="Sylfaen" w:cs="Sylfaen"/>
          <w:lang w:val="ka-GE" w:eastAsia="ka-GE"/>
        </w:rPr>
        <w:t>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55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საწესდებო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ორგანიზაციებმა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55" w:firstLine="720"/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სტატუსით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წესდებებით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მიეცეთ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გაასხვისონ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მიე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საზოგადოებების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წილები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აქციები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დაადგინონ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.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ორგანიზაციებზე</w:t>
      </w:r>
      <w:r>
        <w:rPr>
          <w:rFonts w:ascii="Sylfaen" w:eastAsia="Times New Roman" w:hAnsi="Sylfaen" w:cs="Sylfaen"/>
          <w:lang w:val="ka-GE" w:eastAsia="ka-GE"/>
        </w:rPr>
        <w:t xml:space="preserve">  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სააკაშვილი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ივლისი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5F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N 3482 - 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:rsidR="00000000" w:rsidRDefault="00AA5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A5F5B"/>
    <w:rsid w:val="00A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</w:tabs>
      <w:spacing w:before="240" w:line="240" w:lineRule="exact"/>
      <w:jc w:val="both"/>
    </w:pPr>
    <w:rPr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844"/>
        <w:tab w:val="right" w:pos="9689"/>
      </w:tabs>
      <w:spacing w:after="160" w:line="259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3509</Words>
  <Characters>20005</Characters>
  <Application>Microsoft Office Word</Application>
  <DocSecurity>0</DocSecurity>
  <Lines>166</Lines>
  <Paragraphs>46</Paragraphs>
  <ScaleCrop>false</ScaleCrop>
  <Company/>
  <LinksUpToDate>false</LinksUpToDate>
  <CharactersWithSpaces>23468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