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სოციალური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თავი</w:t>
      </w:r>
      <w:r>
        <w:rPr>
          <w:rFonts w:ascii="Sylfaen" w:eastAsia="Times New Roman" w:hAnsi="Sylfaen" w:cs="Sylfaen"/>
          <w:lang w:val="ru-RU" w:eastAsia="ru-RU"/>
        </w:rPr>
        <w:t xml:space="preserve"> I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ზოგადი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დებულებანი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i/>
          <w:iCs/>
          <w:lang w:val="ru-RU" w:eastAsia="ru-RU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1. 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მწყობრი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სისტემის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ჩამოყალიბებით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მოსახლეობის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სამართლიანი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მიზნობრივი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ეფექტიანი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</w:t>
      </w:r>
      <w:r>
        <w:rPr>
          <w:rFonts w:ascii="Sylfaen" w:eastAsia="Times New Roman" w:hAnsi="Sylfaen" w:cs="Sylfaen"/>
          <w:lang w:val="ru-RU" w:eastAsia="ru-RU"/>
        </w:rPr>
        <w:t>მარებით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აწესრიგებს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2.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მუდმივად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მცხოვრებ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მზრუნველობის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ღატაკ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უსახლკარო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3. </w:t>
      </w: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კანონქვ</w:t>
      </w:r>
      <w:r>
        <w:rPr>
          <w:rFonts w:ascii="Sylfaen" w:eastAsia="Times New Roman" w:hAnsi="Sylfaen" w:cs="Sylfaen"/>
          <w:lang w:val="ru-RU" w:eastAsia="ru-RU"/>
        </w:rPr>
        <w:t>ემდებარე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აქტებისაგან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4.  </w:t>
      </w:r>
      <w:r>
        <w:rPr>
          <w:rFonts w:ascii="Sylfaen" w:eastAsia="Times New Roman" w:hAnsi="Sylfaen" w:cs="Sylfaen"/>
          <w:lang w:val="ru-RU" w:eastAsia="ru-RU"/>
        </w:rPr>
        <w:t>ტერმინთა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განმარტება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ბენეფიციარი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მიმღები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თავშესაფარი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მიმწოდებელი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უსახლკარო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სათევითა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საკვებით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რეინტეგრაცია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სპეციალიზებულ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ბიოლოგიურ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მეურვესთან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მზრუნველთან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საცხოვრებლად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დედობილი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მამობილი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ზრუნვას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(4.05.2017. N747)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</w:t>
      </w:r>
      <w:r>
        <w:rPr>
          <w:rFonts w:ascii="Sylfaen" w:eastAsia="Times New Roman" w:hAnsi="Sylfaen" w:cs="Sylfaen"/>
          <w:lang w:eastAsia="x-none"/>
        </w:rPr>
        <w:t>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№3082)</w:t>
      </w:r>
    </w:p>
    <w:p w:rsidR="00000000" w:rsidRDefault="00044B29">
      <w:pPr>
        <w:widowControl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წარმომადგენელი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  </w:t>
      </w:r>
      <w:r>
        <w:rPr>
          <w:rFonts w:ascii="Sylfaen" w:eastAsia="Times New Roman" w:hAnsi="Sylfaen" w:cs="Sylfaen"/>
          <w:lang w:val="ru-RU" w:eastAsia="ru-RU"/>
        </w:rPr>
        <w:t>სრულწლოვანი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ქმედუნარიანი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ნდობით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აღჭურვილი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lastRenderedPageBreak/>
        <w:t>კომპეტენტურ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წარმართავს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მასთა</w:t>
      </w:r>
      <w:r>
        <w:rPr>
          <w:rFonts w:ascii="Sylfaen" w:eastAsia="Times New Roman" w:hAnsi="Sylfaen" w:cs="Sylfaen"/>
          <w:lang w:val="ru-RU" w:eastAsia="ru-RU"/>
        </w:rPr>
        <w:t>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ურთიერთობებს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ru-RU" w:eastAsia="ru-RU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№3082)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№3082)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ფულადი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არაფულადი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ხასიათის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სარგებელი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მზრუნველობის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ღატაკი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უსახლ</w:t>
      </w:r>
      <w:r>
        <w:rPr>
          <w:rFonts w:ascii="Sylfaen" w:eastAsia="Times New Roman" w:hAnsi="Sylfaen" w:cs="Sylfaen"/>
          <w:lang w:val="ru-RU" w:eastAsia="ru-RU"/>
        </w:rPr>
        <w:t>კარო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პირისათვის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დაფინანსებული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ორგანიზებული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მეთვალყურეობით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ღონისძიებათა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მზრუნველობის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ღატაკი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უსახლკარ</w:t>
      </w: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გაუმჯობესებისაკენ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არაფულადი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მეშვეობით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მზრუნველობის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ღატაკი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უსახლკარო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სპეციფიკურ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</w:t>
      </w:r>
      <w:r>
        <w:rPr>
          <w:rFonts w:ascii="Sylfaen" w:eastAsia="Times New Roman" w:hAnsi="Sylfaen" w:cs="Sylfaen"/>
          <w:lang w:val="ru-RU" w:eastAsia="ru-RU"/>
        </w:rPr>
        <w:t>ნილებათა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დაკმაყოფილება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მიმწოდებელი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მუშაკი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მეურვეობისა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მზრუნველობის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; (18.12.2009. N2386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2010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იანვრიდან</w:t>
      </w:r>
      <w:r>
        <w:rPr>
          <w:rFonts w:ascii="Sylfaen" w:eastAsia="Times New Roman" w:hAnsi="Sylfaen" w:cs="Sylfaen"/>
          <w:lang w:val="ru-RU" w:eastAsia="ru-RU"/>
        </w:rPr>
        <w:t>.)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მზრუნველობის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ობოლი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მშობელთა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მზრუნველობამოკლებული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ბავშვები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შეზღუდული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მზრუნველობამოკლებული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თვითმომსახურების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სრულწლოვანი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მარჩენალდაკარგული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lang w:eastAsia="x-none"/>
        </w:rPr>
        <w:t xml:space="preserve">24.04.2012.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6061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მიუსაფარი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(22.06.2016.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5447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პ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პრევენცია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 xml:space="preserve">– </w:t>
      </w:r>
      <w:r>
        <w:rPr>
          <w:rFonts w:ascii="Sylfaen" w:eastAsia="Times New Roman" w:hAnsi="Sylfaen" w:cs="Sylfaen"/>
          <w:lang w:val="ru-RU" w:eastAsia="ru-RU"/>
        </w:rPr>
        <w:t>ღონისძიებათა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ისახავს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აღზრდის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უპირატესი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მშობელთა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მზრუნველობამოკლებულად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ცნობისთვის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არიდებას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უსახლკარო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უსახლკარო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№6889)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რ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ღატაკი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განცალკევებულ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საცხოვრებელ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ფართობზე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მუდმივად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მცხოვრები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წრე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ეწევა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შინასამეურნეო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მაჩვენებელი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დონეზე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ნაკლებია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lastRenderedPageBreak/>
        <w:t>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შეფასების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სისტემა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მეშვეობითაც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დგინდება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კეთილდღეობის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დონე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 (4.05.2017. N747)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სახელმწიფოსა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აღსაზრდელად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(4.05.2017. N747)</w:t>
      </w:r>
    </w:p>
    <w:p w:rsidR="00000000" w:rsidRDefault="00044B29">
      <w:pPr>
        <w:pStyle w:val="Normal0"/>
        <w:jc w:val="both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lang w:val="ru-RU" w:eastAsia="ru-RU"/>
        </w:rPr>
        <w:t>ფ</w:t>
      </w:r>
      <w:r>
        <w:rPr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შინასამეურნეო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 xml:space="preserve">–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სასიკეთოდ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მიმართული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ითვალისწინებს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საცხოვრებელი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</w:t>
      </w:r>
      <w:r>
        <w:rPr>
          <w:rFonts w:ascii="Sylfaen" w:eastAsia="Times New Roman" w:hAnsi="Sylfaen" w:cs="Sylfaen"/>
          <w:lang w:val="ru-RU" w:eastAsia="ru-RU"/>
        </w:rPr>
        <w:t>ენებას</w:t>
      </w:r>
      <w:r>
        <w:rPr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მოვლა</w:t>
      </w:r>
      <w:r>
        <w:rPr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პატრონობას</w:t>
      </w:r>
      <w:r>
        <w:rPr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ოჯახისათვის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საარსებო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მოპოვებასა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</w:t>
      </w:r>
      <w:r>
        <w:rPr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განკარგვა</w:t>
      </w:r>
      <w:r>
        <w:rPr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განაწილებას</w:t>
      </w:r>
      <w:r>
        <w:rPr>
          <w:lang w:val="ru-RU" w:eastAsia="ru-RU"/>
        </w:rPr>
        <w:t>.</w:t>
      </w:r>
    </w:p>
    <w:p w:rsidR="00000000" w:rsidRDefault="00044B29">
      <w:pPr>
        <w:pStyle w:val="Normal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24.04.2012.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6061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044B29">
      <w:pPr>
        <w:pStyle w:val="Normal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მარჩენალდაკარგული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lang w:eastAsia="x-none"/>
        </w:rPr>
        <w:t xml:space="preserve">24.04.2012.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6061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t>ქტემბრიდან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მიუსაფარი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ქუჩაში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ქუჩაში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(22.06.2016.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5447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5.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პრინციპები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პრინციპებია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შეფასებაზე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დაფუძნებული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მხარდაჭერის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გარანტირებ</w:t>
      </w:r>
      <w:r>
        <w:rPr>
          <w:rFonts w:ascii="Sylfaen" w:eastAsia="Times New Roman" w:hAnsi="Sylfaen" w:cs="Sylfaen"/>
          <w:lang w:val="ru-RU" w:eastAsia="ru-RU"/>
        </w:rPr>
        <w:t>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უპირობო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აღიარება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მეშვეობით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მიზანმიმართული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გადანაწილება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მზრუნველობის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ღატაკ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უსახლკარო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ალტერნატიული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სახეები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განვითარების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ხელშეწყობა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თავი</w:t>
      </w:r>
      <w:r>
        <w:rPr>
          <w:rFonts w:ascii="Sylfaen" w:eastAsia="Times New Roman" w:hAnsi="Sylfaen" w:cs="Sylfaen"/>
          <w:lang w:val="ru-RU" w:eastAsia="ru-RU"/>
        </w:rPr>
        <w:t xml:space="preserve"> II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სახეები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044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24.04.2012.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6061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</w:t>
      </w: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044B2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044B2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4B2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4B2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4B2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4B2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4B29">
      <w:pPr>
        <w:pStyle w:val="Normal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5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საარსებო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შემწეობა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საარსებო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საარსებო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ღატაკი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საარსებო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საარსებო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(24.04.2012. N6061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შემწეობა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რეინტეგ</w:t>
      </w:r>
      <w:r>
        <w:rPr>
          <w:rFonts w:ascii="Sylfaen" w:eastAsia="Times New Roman" w:hAnsi="Sylfaen" w:cs="Sylfaen"/>
          <w:lang w:val="ka-GE" w:eastAsia="ka-GE"/>
        </w:rPr>
        <w:t>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მზრუნველს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</w:t>
      </w:r>
      <w:r>
        <w:rPr>
          <w:rFonts w:ascii="Sylfaen" w:eastAsia="Times New Roman" w:hAnsi="Sylfaen" w:cs="Sylfaen"/>
          <w:lang w:val="ka-GE" w:eastAsia="ka-GE"/>
        </w:rPr>
        <w:t>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</w:t>
      </w:r>
      <w:r>
        <w:rPr>
          <w:rFonts w:ascii="Sylfaen" w:eastAsia="Times New Roman" w:hAnsi="Sylfaen" w:cs="Sylfaen"/>
          <w:lang w:val="ka-GE" w:eastAsia="ka-GE"/>
        </w:rPr>
        <w:t>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(16.07.2010. N3441)</w:t>
      </w:r>
    </w:p>
    <w:p w:rsidR="00000000" w:rsidRDefault="00044B2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აღსაზრდელად</w:t>
      </w:r>
      <w:r>
        <w:rPr>
          <w:rFonts w:ascii="Sylfaen" w:eastAsia="Times New Roman" w:hAnsi="Sylfaen" w:cs="Sylfaen"/>
          <w:lang w:val="ka-GE" w:eastAsia="ka-GE"/>
        </w:rPr>
        <w:t>. (4.05.201</w:t>
      </w:r>
      <w:r>
        <w:rPr>
          <w:rFonts w:ascii="Sylfaen" w:eastAsia="Times New Roman" w:hAnsi="Sylfaen" w:cs="Sylfaen"/>
          <w:lang w:val="ka-GE" w:eastAsia="ka-GE"/>
        </w:rPr>
        <w:t>7. N747)</w:t>
      </w:r>
    </w:p>
    <w:p w:rsidR="00000000" w:rsidRDefault="00044B2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13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</w:t>
      </w:r>
      <w:r>
        <w:rPr>
          <w:rFonts w:ascii="Sylfaen" w:eastAsia="Times New Roman" w:hAnsi="Sylfaen" w:cs="Sylfaen"/>
          <w:lang w:val="ka-GE" w:eastAsia="ka-GE"/>
        </w:rPr>
        <w:t>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აცხოვრებლად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არაფულადი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მზრუნველობამოკლებულად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(18.12.2009. N2386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არაფულადი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</w:t>
      </w:r>
      <w:r>
        <w:rPr>
          <w:rFonts w:ascii="Sylfaen" w:eastAsia="Times New Roman" w:hAnsi="Sylfaen" w:cs="Sylfaen"/>
          <w:lang w:val="ka-GE" w:eastAsia="ka-GE"/>
        </w:rPr>
        <w:t>ველობამოკლებულად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(18.12.2009. N2386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pStyle w:val="Normal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</w:t>
      </w:r>
      <w:r>
        <w:rPr>
          <w:rFonts w:ascii="Sylfaen" w:eastAsia="Times New Roman" w:hAnsi="Sylfaen" w:cs="Sylfaen"/>
          <w:lang w:val="ka-GE" w:eastAsia="ka-GE"/>
        </w:rPr>
        <w:t xml:space="preserve"> (24.04.2012. N6061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44B2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044B2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44B2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44B2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44B29">
      <w:pPr>
        <w:pStyle w:val="Normal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44B2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№5764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44B29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პანსიონური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2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კმაყოფაზე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თანადაფინანსებით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სადღეღამისო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თანადაფინანსებას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№6889)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მარტოხელაა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№6889)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ნაპოვნი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თანადაფინანსება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</w:t>
      </w:r>
      <w:r>
        <w:rPr>
          <w:rFonts w:ascii="Sylfaen" w:eastAsia="Times New Roman" w:hAnsi="Sylfaen" w:cs="Sylfaen"/>
          <w:lang w:eastAsia="x-none"/>
        </w:rPr>
        <w:t>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№6889)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(18.12.2009. N2386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(18.12.2</w:t>
      </w:r>
      <w:r>
        <w:rPr>
          <w:rFonts w:ascii="Sylfaen" w:eastAsia="Times New Roman" w:hAnsi="Sylfaen" w:cs="Sylfaen"/>
          <w:lang w:val="ka-GE" w:eastAsia="ka-GE"/>
        </w:rPr>
        <w:t xml:space="preserve">009. N2386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44B29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left="2880" w:hanging="21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</w:t>
      </w:r>
      <w:r>
        <w:rPr>
          <w:rFonts w:ascii="Sylfaen" w:eastAsia="Times New Roman" w:hAnsi="Sylfaen" w:cs="Sylfaen"/>
          <w:lang w:val="ka-GE" w:eastAsia="ka-GE"/>
        </w:rPr>
        <w:t>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№6889)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</w:t>
      </w:r>
      <w:r>
        <w:rPr>
          <w:rFonts w:ascii="Sylfaen" w:eastAsia="Times New Roman" w:hAnsi="Sylfaen" w:cs="Sylfaen"/>
          <w:lang w:eastAsia="x-none"/>
        </w:rPr>
        <w:t>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წესდებებს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აგროვებს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აანალიზებს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</w:t>
      </w:r>
      <w:r>
        <w:rPr>
          <w:rFonts w:ascii="Sylfaen" w:eastAsia="Times New Roman" w:hAnsi="Sylfaen" w:cs="Sylfaen"/>
          <w:lang w:eastAsia="x-none"/>
        </w:rPr>
        <w:t>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მუნიციპალიტეტისა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</w:t>
      </w:r>
      <w:r>
        <w:rPr>
          <w:rFonts w:ascii="Sylfaen" w:eastAsia="Times New Roman" w:hAnsi="Sylfaen" w:cs="Sylfaen"/>
          <w:lang w:eastAsia="x-none"/>
        </w:rPr>
        <w:t>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საჭიროებისამებრ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ურთიერთხელმისაწვდომობას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ურთიერთშეთანხმე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ფორმატით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608)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აუცველი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საარსებო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lang w:val="ka-GE" w:eastAsia="ka-GE"/>
        </w:rPr>
        <w:t xml:space="preserve">; (18.12.2009. N2386 </w:t>
      </w:r>
      <w:r>
        <w:rPr>
          <w:rFonts w:ascii="Sylfaen" w:eastAsia="Times New Roman" w:hAnsi="Sylfaen" w:cs="Sylfaen"/>
          <w:lang w:val="ka-GE" w:eastAsia="ka-GE"/>
        </w:rPr>
        <w:t>ამოქ</w:t>
      </w:r>
      <w:r>
        <w:rPr>
          <w:rFonts w:ascii="Sylfaen" w:eastAsia="Times New Roman" w:hAnsi="Sylfaen" w:cs="Sylfaen"/>
          <w:lang w:val="ka-GE" w:eastAsia="ka-GE"/>
        </w:rPr>
        <w:t>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უსახლკარო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№6889)</w:t>
      </w:r>
    </w:p>
    <w:p w:rsidR="00000000" w:rsidRDefault="00044B29">
      <w:pPr>
        <w:widowControl/>
        <w:tabs>
          <w:tab w:val="left" w:pos="1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(09.06.2021.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608)</w:t>
      </w:r>
    </w:p>
    <w:p w:rsidR="00000000" w:rsidRDefault="00044B29">
      <w:pPr>
        <w:pStyle w:val="Normal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>; (21.04.2017. N663)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(26.12.2008. N884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0" w:name="part_26"/>
      <w:bookmarkEnd w:id="0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</w:t>
      </w:r>
      <w:r>
        <w:rPr>
          <w:rFonts w:ascii="Sylfaen" w:eastAsia="Times New Roman" w:hAnsi="Sylfaen" w:cs="Sylfaen"/>
          <w:lang w:val="ka-GE" w:eastAsia="ka-GE"/>
        </w:rPr>
        <w:t>ტენციები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№6889)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უსახლკარო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უსახლკარო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კომპეტენტუ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</w:t>
      </w:r>
      <w:r>
        <w:rPr>
          <w:rFonts w:ascii="Sylfaen" w:eastAsia="Times New Roman" w:hAnsi="Sylfaen" w:cs="Sylfaen"/>
          <w:lang w:val="ka-GE" w:eastAsia="ka-GE"/>
        </w:rPr>
        <w:t>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უსახლკარო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(18.12.2009. N2386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ბენეფიც</w:t>
      </w:r>
      <w:r>
        <w:rPr>
          <w:rFonts w:ascii="Sylfaen" w:eastAsia="Times New Roman" w:hAnsi="Sylfaen" w:cs="Sylfaen"/>
          <w:lang w:val="ka-GE" w:eastAsia="ka-GE"/>
        </w:rPr>
        <w:t>იართა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ოჯახი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</w:t>
      </w:r>
      <w:r>
        <w:rPr>
          <w:rFonts w:ascii="Sylfaen" w:eastAsia="Times New Roman" w:hAnsi="Sylfaen" w:cs="Sylfaen"/>
          <w:lang w:val="ka-GE" w:eastAsia="ka-GE"/>
        </w:rPr>
        <w:t>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N1/2/434. 27.08.2009.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(18.12.2009. N2386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18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</w:t>
      </w:r>
      <w:r>
        <w:rPr>
          <w:rFonts w:ascii="Sylfaen" w:eastAsia="Times New Roman" w:hAnsi="Sylfaen" w:cs="Sylfaen"/>
          <w:lang w:val="ka-GE" w:eastAsia="ka-GE"/>
        </w:rPr>
        <w:t>როებია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4B2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№6889)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შემოწირულებები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დააფინანსონ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№6889)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(18.12.2009. N23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44B29">
      <w:pPr>
        <w:pStyle w:val="Normal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ვეტერანების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კომუნალური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pStyle w:val="Normal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(24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.04.2012. N6061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044B29">
      <w:pPr>
        <w:pStyle w:val="Normal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 xml:space="preserve">26.12.2008. N884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</w:t>
      </w:r>
      <w:r>
        <w:rPr>
          <w:rFonts w:ascii="Sylfaen" w:eastAsia="Times New Roman" w:hAnsi="Sylfaen" w:cs="Sylfaen"/>
          <w:lang w:val="ka-GE" w:eastAsia="ka-GE"/>
        </w:rPr>
        <w:t>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წესდებების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.(26.12.2008. N884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(16.07.2010. N3441)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(16.07.2010. N3441)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(16.07.2010. N3441)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9.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დასარეგულირებლად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(26.12.2008. N884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ლიცენზირებულად</w:t>
      </w:r>
      <w:r>
        <w:rPr>
          <w:rFonts w:ascii="Sylfaen" w:eastAsia="Times New Roman" w:hAnsi="Sylfaen" w:cs="Sylfaen"/>
          <w:lang w:val="ka-GE" w:eastAsia="ka-GE"/>
        </w:rPr>
        <w:t>. (16.07.2010. N3441)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11.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</w:t>
      </w:r>
      <w:r>
        <w:rPr>
          <w:rFonts w:ascii="Sylfaen" w:eastAsia="Times New Roman" w:hAnsi="Sylfaen" w:cs="Sylfaen"/>
          <w:lang w:val="ka-GE" w:eastAsia="ka-GE"/>
        </w:rPr>
        <w:t>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.  (18.12.2009. N2386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(22.06.2016. N5447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44B2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ზედმეტად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608)</w:t>
      </w:r>
    </w:p>
    <w:p w:rsidR="00000000" w:rsidRDefault="00044B29">
      <w:pPr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044B2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1. 20</w:t>
      </w:r>
      <w:r>
        <w:rPr>
          <w:rFonts w:ascii="Sylfaen" w:hAnsi="Sylfaen" w:cs="Sylfaen"/>
          <w:lang w:val="ka-GE" w:eastAsia="ka-GE"/>
        </w:rPr>
        <w:t>21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შემწეობა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44B2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44B29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3. </w:t>
      </w:r>
      <w:r>
        <w:rPr>
          <w:rFonts w:ascii="Sylfaen" w:hAnsi="Sylfaen" w:cs="Sylfaen"/>
          <w:lang w:eastAsia="x-none"/>
        </w:rPr>
        <w:t xml:space="preserve">2021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საარსებო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27.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,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eastAsia="Times New Roman" w:hAnsi="Sylfaen" w:cs="Sylfaen"/>
          <w:lang w:val="ka-GE" w:eastAsia="ka-GE"/>
        </w:rPr>
        <w:t>დეკემბერი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44B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N 4289 –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:rsidR="00000000" w:rsidRDefault="00044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44B29"/>
    <w:rsid w:val="000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3474</Words>
  <Characters>19806</Characters>
  <Application>Microsoft Office Word</Application>
  <DocSecurity>0</DocSecurity>
  <Lines>165</Lines>
  <Paragraphs>46</Paragraphs>
  <ScaleCrop>false</ScaleCrop>
  <Company/>
  <LinksUpToDate>false</LinksUpToDate>
  <CharactersWithSpaces>23234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