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ტრანსპორტის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სფეროს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მართვისა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</w:t>
      </w:r>
      <w:r>
        <w:rPr>
          <w:rFonts w:ascii="Sylfaen" w:eastAsia="Times New Roman" w:hAnsi="Sylfaen" w:cs="Sylfaen"/>
          <w:lang w:eastAsia="x-none"/>
        </w:rPr>
        <w:t>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სამდინარო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ხელოვნურ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i/>
          <w:iCs/>
          <w:lang w:eastAsia="x-none"/>
        </w:rPr>
        <w:t xml:space="preserve"> (22.02.2011. N4211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სამდინარო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>(22.02.2011. N4211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860B54">
      <w:pPr>
        <w:pStyle w:val="Normal0"/>
        <w:ind w:firstLine="69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მგზავრების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გადასაყვანად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გადასაზიდად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</w:t>
      </w:r>
      <w:r>
        <w:rPr>
          <w:rFonts w:ascii="Sylfaen" w:eastAsia="Times New Roman" w:hAnsi="Sylfaen" w:cs="Sylfaen"/>
          <w:lang w:eastAsia="x-none"/>
        </w:rPr>
        <w:t>რავი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სამდინარო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(22.02.2011. N4211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860B54">
      <w:pPr>
        <w:pStyle w:val="Normal0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კომპლექსი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მომხმარებელთა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60B54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i/>
          <w:iCs/>
          <w:lang w:eastAsia="x-none"/>
        </w:rPr>
        <w:t xml:space="preserve"> (22.02.2011. N4211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860B54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60B54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60B54">
      <w:pPr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მიმოქცევის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i/>
          <w:iCs/>
          <w:lang w:eastAsia="x-none"/>
        </w:rPr>
        <w:t xml:space="preserve"> (02.05.2014. N2399)</w:t>
      </w:r>
    </w:p>
    <w:p w:rsidR="00000000" w:rsidRDefault="00860B54">
      <w:pPr>
        <w:pStyle w:val="Normal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(02.05.2014. N2399)</w:t>
      </w:r>
    </w:p>
    <w:p w:rsidR="00000000" w:rsidRDefault="00860B54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>(22.02.2011. N4211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</w:t>
      </w:r>
      <w:r>
        <w:rPr>
          <w:rFonts w:ascii="Sylfaen" w:eastAsia="Times New Roman" w:hAnsi="Sylfaen" w:cs="Sylfaen"/>
          <w:i/>
          <w:iCs/>
          <w:lang w:eastAsia="x-none"/>
        </w:rPr>
        <w:t xml:space="preserve">11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860B54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შეუფერხებელი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ამაღლებასთან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აღიარებასთა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(22.02.2011. N4211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.)</w:t>
      </w:r>
    </w:p>
    <w:p w:rsidR="00000000" w:rsidRDefault="00860B54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ამძრ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ხმელეთზე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მგზავრების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გადაზიდვისათვის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საბაგირო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საბაგირო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რელსური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მონორელსური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(22.02.2011. N4211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lang w:eastAsia="x-none"/>
        </w:rPr>
        <w:t>.)</w:t>
      </w:r>
    </w:p>
    <w:p w:rsidR="00000000" w:rsidRDefault="00860B54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(22.02.2011. N4211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:rsidR="00000000" w:rsidRDefault="00860B54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საშუალებაზე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60B54">
      <w:pPr>
        <w:pStyle w:val="Normal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სარკინიგზო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მილსადენებზე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თავი</w:t>
      </w:r>
      <w:r>
        <w:rPr>
          <w:rFonts w:ascii="Sylfaen" w:eastAsia="Times New Roman" w:hAnsi="Sylfaen" w:cs="Sylfaen"/>
          <w:lang w:eastAsia="x-none"/>
        </w:rPr>
        <w:t xml:space="preserve"> II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860B54">
      <w:pPr>
        <w:pStyle w:val="Normal0"/>
        <w:tabs>
          <w:tab w:val="left" w:pos="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</w:p>
    <w:p w:rsidR="00000000" w:rsidRDefault="00860B54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). (26.10.2010. N3748)</w:t>
      </w:r>
    </w:p>
    <w:p w:rsidR="00000000" w:rsidRDefault="00860B54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</w:t>
      </w:r>
      <w:r>
        <w:rPr>
          <w:rFonts w:ascii="Sylfaen" w:eastAsia="Times New Roman" w:hAnsi="Sylfaen" w:cs="Sylfaen"/>
          <w:lang w:eastAsia="x-none"/>
        </w:rPr>
        <w:t>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60B54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60B54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პროდუქტის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მიმოქცევის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რეგლამენტებსაც</w:t>
      </w:r>
      <w:r>
        <w:rPr>
          <w:rFonts w:ascii="Sylfaen" w:eastAsia="Times New Roman" w:hAnsi="Sylfaen" w:cs="Sylfaen"/>
          <w:lang w:eastAsia="x-none"/>
        </w:rPr>
        <w:t>. (02.05.2014. N2399)</w:t>
      </w:r>
    </w:p>
    <w:p w:rsidR="00000000" w:rsidRDefault="00860B54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სახმელეთო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 (22.02.2011. N4211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860B54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860B54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</w:t>
      </w:r>
      <w:r>
        <w:rPr>
          <w:rFonts w:ascii="Sylfaen" w:eastAsia="Times New Roman" w:hAnsi="Sylfaen" w:cs="Sylfaen"/>
          <w:lang w:eastAsia="x-none"/>
        </w:rPr>
        <w:t>ვევებისა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(12.06.2012 N 6435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860B5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</w:t>
      </w:r>
      <w:r>
        <w:rPr>
          <w:rFonts w:ascii="Sylfaen" w:eastAsia="Times New Roman" w:hAnsi="Sylfaen" w:cs="Sylfaen"/>
          <w:lang w:eastAsia="x-none"/>
        </w:rPr>
        <w:t>დენტებისა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60B5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</w:t>
      </w:r>
      <w:r>
        <w:rPr>
          <w:rFonts w:ascii="Sylfaen" w:eastAsia="Times New Roman" w:hAnsi="Sylfaen" w:cs="Sylfaen"/>
          <w:lang w:eastAsia="x-none"/>
        </w:rPr>
        <w:t>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ბიურო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</w:p>
    <w:p w:rsidR="00000000" w:rsidRDefault="00860B5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იკვეთე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სერიოზული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დადგომის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ალბათობა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იკვლევს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ხომალდის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ექსპლუატანტი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ავიასაწარმო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>. (12.07.2013. N823)</w:t>
      </w:r>
    </w:p>
    <w:p w:rsidR="00000000" w:rsidRDefault="00860B5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ავიაციისა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მომხდარი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ინციდენტებისა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ნისტრი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</w:t>
      </w:r>
    </w:p>
    <w:p w:rsidR="00000000" w:rsidRDefault="00860B54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სფეროსთან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60B54">
      <w:pPr>
        <w:pStyle w:val="Normal0"/>
        <w:tabs>
          <w:tab w:val="left" w:pos="1080"/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</w:t>
      </w:r>
      <w:r>
        <w:rPr>
          <w:rFonts w:ascii="Sylfaen" w:eastAsia="Times New Roman" w:hAnsi="Sylfaen" w:cs="Sylfaen"/>
          <w:lang w:eastAsia="x-none"/>
        </w:rPr>
        <w:t>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III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18"/>
          <w:szCs w:val="18"/>
          <w:lang w:eastAsia="x-none"/>
        </w:rPr>
        <w:t xml:space="preserve">(22.02.2011. N4211 </w:t>
      </w:r>
      <w:r>
        <w:rPr>
          <w:rFonts w:ascii="Sylfaen" w:eastAsia="Times New Roman" w:hAnsi="Sylfaen" w:cs="Sylfaen"/>
          <w:i/>
          <w:iCs/>
          <w:sz w:val="18"/>
          <w:szCs w:val="18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18"/>
          <w:szCs w:val="18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18"/>
          <w:szCs w:val="18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18"/>
          <w:szCs w:val="18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18"/>
          <w:szCs w:val="18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18"/>
          <w:szCs w:val="18"/>
          <w:lang w:eastAsia="x-none"/>
        </w:rPr>
        <w:t>)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hAnsi="Sylfaen" w:cs="Sylfaen"/>
          <w:i/>
          <w:iCs/>
          <w:lang w:eastAsia="x-none"/>
        </w:rPr>
        <w:t xml:space="preserve">(22.02.2011. N4211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860B54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860B54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60B54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საავიაციო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60B54">
      <w:pPr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მგზავრების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გადაზიდვისას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სიტუაციების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ტვირთების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გადაზიდვისას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(02.05.2014. N2399)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(02.05.2014. N2399)</w:t>
      </w:r>
    </w:p>
    <w:p w:rsidR="00000000" w:rsidRDefault="00860B54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აეროპორტების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აეროდრომების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ხომალდებისა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60B54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საავიაციო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ექსპლუატაციისა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02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hAnsi="Sylfaen" w:cs="Sylfaen"/>
          <w:i/>
          <w:iCs/>
          <w:lang w:eastAsia="x-none"/>
        </w:rPr>
        <w:t xml:space="preserve">(22.02.2011. N4211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lang w:eastAsia="x-none"/>
        </w:rPr>
        <w:t>.</w:t>
      </w:r>
    </w:p>
    <w:p w:rsidR="00000000" w:rsidRDefault="00860B54">
      <w:pPr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860B54">
      <w:pPr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მოადგილეებს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860B54">
      <w:pPr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860B54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860B5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მთხვევებსა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en-US"/>
        </w:rPr>
        <w:t>(29.12.2021 N 1268)</w:t>
      </w:r>
    </w:p>
    <w:p w:rsidR="00000000" w:rsidRDefault="00860B54">
      <w:pPr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განრიგს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(22.02.2011. N4211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დასახული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აროებია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შემოსავალი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</w:t>
      </w:r>
      <w:r>
        <w:rPr>
          <w:rFonts w:ascii="Sylfaen" w:eastAsia="Times New Roman" w:hAnsi="Sylfaen" w:cs="Sylfaen"/>
          <w:lang w:eastAsia="x-none"/>
        </w:rPr>
        <w:t>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5.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ჩაირიცხება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9</w:t>
      </w:r>
      <w:r>
        <w:rPr>
          <w:rFonts w:ascii="Sylfaen" w:hAnsi="Sylfaen" w:cs="Sylfaen"/>
          <w:position w:val="11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(22.02.2011. N4211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შეაჩეროს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დირექტორის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არამართლზომიერი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ადაწყვეტილება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(22.02.2011. N4211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სააგენტომ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860B54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გასხვისება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60B54">
      <w:pPr>
        <w:tabs>
          <w:tab w:val="left" w:pos="708"/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60B54">
      <w:pPr>
        <w:tabs>
          <w:tab w:val="left" w:pos="708"/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თავდებობა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60B54">
      <w:pPr>
        <w:tabs>
          <w:tab w:val="left" w:pos="708"/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განრიგისა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60B54">
      <w:pPr>
        <w:tabs>
          <w:tab w:val="left" w:pos="708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წახალისებისათვის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გამოსაყოფი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გასაწევი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60B54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სცილდება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860B54">
      <w:pPr>
        <w:pStyle w:val="ListParagraph"/>
        <w:tabs>
          <w:tab w:val="left" w:pos="9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3. </w:t>
      </w:r>
      <w:bookmarkStart w:id="0" w:name="_GoBack"/>
      <w:bookmarkEnd w:id="0"/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გაასხვისოს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თავი</w:t>
      </w:r>
      <w:r>
        <w:rPr>
          <w:rFonts w:ascii="Sylfaen" w:eastAsia="Times New Roman" w:hAnsi="Sylfaen" w:cs="Sylfaen"/>
          <w:lang w:eastAsia="x-none"/>
        </w:rPr>
        <w:t xml:space="preserve"> IV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center"/>
        <w:rPr>
          <w:rFonts w:ascii="Sylfaen" w:eastAsia="Times New Roman" w:hAnsi="Sylfaen" w:cs="Sylfaen"/>
          <w:lang w:eastAsia="x-none"/>
        </w:rPr>
      </w:pP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დებულებანი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(22.02.2011. N4211)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(22.02.2011. N4211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860B5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უფლებამონაცვლეები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en-US"/>
        </w:rPr>
        <w:t>(29.12.2021 N 1268)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(22.02.2011. N4211</w:t>
      </w:r>
      <w:r>
        <w:rPr>
          <w:rFonts w:ascii="Sylfae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lang w:eastAsia="x-none"/>
        </w:rPr>
        <w:t>აპრილიდან</w:t>
      </w:r>
      <w:r>
        <w:rPr>
          <w:rFonts w:ascii="Sylfaen" w:hAnsi="Sylfaen" w:cs="Sylfaen"/>
          <w:b/>
          <w:bCs/>
          <w:i/>
          <w:iCs/>
          <w:lang w:eastAsia="x-none"/>
        </w:rPr>
        <w:t>)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  <w:r>
        <w:rPr>
          <w:rFonts w:ascii="Sylfaen" w:hAnsi="Sylfaen" w:cs="Sylfaen"/>
          <w:lang w:eastAsia="x-none"/>
        </w:rPr>
        <w:t xml:space="preserve"> (22.02.2011. N4211)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დირექტორების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860B54">
      <w:pPr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ავიაციის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(22.02.2011. N4211)</w:t>
      </w:r>
    </w:p>
    <w:p w:rsidR="00000000" w:rsidRDefault="00860B54">
      <w:pPr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(22.02.2011. N4211)</w:t>
      </w:r>
    </w:p>
    <w:p w:rsidR="00000000" w:rsidRDefault="00860B5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(22.02.2011. N4211)</w:t>
      </w:r>
    </w:p>
    <w:p w:rsidR="00000000" w:rsidRDefault="00860B54">
      <w:pPr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(22.02.2011. N4211)</w:t>
      </w:r>
    </w:p>
    <w:p w:rsidR="00000000" w:rsidRDefault="00860B54">
      <w:pPr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(22.02.2011. N4211)</w:t>
      </w:r>
    </w:p>
    <w:p w:rsidR="00000000" w:rsidRDefault="00860B54">
      <w:pPr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ძალადაკარგული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</w:p>
    <w:p w:rsidR="00000000" w:rsidRDefault="00860B54">
      <w:pPr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N24, 1.08.2001,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93).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</w:t>
      </w:r>
    </w:p>
    <w:p w:rsidR="00000000" w:rsidRDefault="00860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   </w:t>
      </w:r>
      <w:r>
        <w:rPr>
          <w:rFonts w:ascii="Sylfae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სააკაშვილი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860B54">
      <w:pPr>
        <w:pStyle w:val="Normal0"/>
        <w:tabs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მარტი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860B54">
      <w:pPr>
        <w:tabs>
          <w:tab w:val="left" w:pos="1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 4593 – 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860B54">
      <w:pPr>
        <w:tabs>
          <w:tab w:val="left" w:pos="1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60B54"/>
    <w:rsid w:val="0086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widowControl/>
      <w:spacing w:after="200" w:line="276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2579</Words>
  <Characters>14706</Characters>
  <Application>Microsoft Office Word</Application>
  <DocSecurity>0</DocSecurity>
  <Lines>122</Lines>
  <Paragraphs>34</Paragraphs>
  <ScaleCrop>false</ScaleCrop>
  <Company/>
  <LinksUpToDate>false</LinksUpToDate>
  <CharactersWithSpaces>17251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