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პოლიციის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9C470F">
      <w:pPr>
        <w:tabs>
          <w:tab w:val="left" w:pos="4454"/>
          <w:tab w:val="center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" w:lineRule="atLeast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000000" w:rsidRDefault="009C470F">
      <w:pPr>
        <w:tabs>
          <w:tab w:val="left" w:pos="4454"/>
          <w:tab w:val="center" w:pos="498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" w:lineRule="atLeast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დანიშნულ</w:t>
      </w:r>
      <w:r>
        <w:rPr>
          <w:rFonts w:ascii="Sylfaen" w:eastAsia="Times New Roman" w:hAnsi="Sylfaen" w:cs="Sylfaen"/>
          <w:lang w:val="en-US"/>
        </w:rPr>
        <w:t>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9C470F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კუთვნებულ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სამართალდარღვევებზე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</w:t>
      </w:r>
      <w:r>
        <w:rPr>
          <w:rFonts w:ascii="Sylfaen" w:eastAsia="Times New Roman" w:hAnsi="Sylfaen" w:cs="Sylfaen"/>
          <w:lang w:eastAsia="x-none"/>
        </w:rPr>
        <w:t>ოლას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hAnsi="Sylfaen" w:cs="Sylfaen"/>
          <w:lang w:eastAsia="x-none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ემყარება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ჰუმანიზმისა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პრინციპებს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(11.12.2013. N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1735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შეკრების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მანიფესტაციის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შეთავსებით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პედაგოგიური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</w:t>
      </w:r>
      <w:r>
        <w:rPr>
          <w:rFonts w:ascii="Sylfaen" w:eastAsia="Times New Roman" w:hAnsi="Sylfaen" w:cs="Sylfaen"/>
          <w:lang w:val="en-US"/>
        </w:rPr>
        <w:t>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ურთიერთობანი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</w:t>
      </w:r>
      <w:r>
        <w:rPr>
          <w:rFonts w:ascii="Sylfaen" w:eastAsia="Times New Roman" w:hAnsi="Sylfaen" w:cs="Sylfaen"/>
          <w:lang w:val="en-US"/>
        </w:rPr>
        <w:t>მშრომლობს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მოქა</w:t>
      </w:r>
      <w:r>
        <w:rPr>
          <w:rFonts w:ascii="Sylfaen" w:eastAsia="Times New Roman" w:hAnsi="Sylfaen" w:cs="Sylfaen"/>
          <w:lang w:val="en-US"/>
        </w:rPr>
        <w:t>ლაქეებთან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მიმართულებები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გამოძიება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დამნაშავეთა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დისციპლინის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(31.10.2018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გამოვლენა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რეაგირება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სამარ</w:t>
      </w:r>
      <w:r>
        <w:rPr>
          <w:rFonts w:ascii="Sylfaen" w:eastAsia="Times New Roman" w:hAnsi="Sylfaen" w:cs="Sylfaen"/>
          <w:lang w:val="en-US"/>
        </w:rPr>
        <w:t>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პერიმეტრის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გადამუშავება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ანალი</w:t>
      </w:r>
      <w:r>
        <w:rPr>
          <w:rFonts w:ascii="Sylfaen" w:eastAsia="Times New Roman" w:hAnsi="Sylfaen" w:cs="Sylfaen"/>
          <w:lang w:val="en-US"/>
        </w:rPr>
        <w:t>ზი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(17.12.2010. N4115)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</w:t>
      </w:r>
      <w:r>
        <w:rPr>
          <w:rFonts w:ascii="Sylfaen" w:eastAsia="Times New Roman" w:hAnsi="Sylfaen" w:cs="Sylfaen"/>
          <w:lang w:val="en-US"/>
        </w:rPr>
        <w:t>რგლებში</w:t>
      </w:r>
      <w:r>
        <w:rPr>
          <w:rFonts w:ascii="Sylfaen" w:eastAsia="Times New Roman" w:hAnsi="Sylfaen" w:cs="Sylfaen"/>
          <w:lang w:val="en-US"/>
        </w:rPr>
        <w:t xml:space="preserve">:       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მართლწესრიგი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გამოავლინოს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გახსნას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დაიწყოს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აწარმოოს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გამოძიება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;“ (24.09.2010. N3619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ოქტომბრიდან</w:t>
      </w:r>
      <w:r>
        <w:rPr>
          <w:rFonts w:ascii="Sylfaen" w:eastAsia="Times New Roman" w:hAnsi="Sylfaen" w:cs="Sylfaen"/>
          <w:lang w:val="en-US"/>
        </w:rPr>
        <w:t xml:space="preserve">)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კომპეტენციიდან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გამოჰკითხოს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</w:t>
      </w:r>
      <w:r>
        <w:rPr>
          <w:rFonts w:ascii="Sylfaen" w:eastAsia="Times New Roman" w:hAnsi="Sylfaen" w:cs="Sylfaen"/>
          <w:lang w:val="en-US"/>
        </w:rPr>
        <w:t>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პატრულის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</w:t>
      </w:r>
      <w:r>
        <w:rPr>
          <w:rFonts w:ascii="Sylfaen" w:eastAsia="Times New Roman" w:hAnsi="Sylfaen" w:cs="Sylfaen"/>
          <w:lang w:val="en-US"/>
        </w:rPr>
        <w:t>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გამოკითხული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</w:t>
      </w:r>
      <w:r>
        <w:rPr>
          <w:rFonts w:ascii="Sylfaen" w:eastAsia="Times New Roman" w:hAnsi="Sylfaen" w:cs="Sylfaen"/>
          <w:lang w:val="en-US"/>
        </w:rPr>
        <w:t>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თველოს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აღკვეთოს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მიტინგების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პიკეტებისა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შენაერთების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</w:t>
      </w:r>
      <w:r>
        <w:rPr>
          <w:rFonts w:ascii="Sylfaen" w:eastAsia="Times New Roman" w:hAnsi="Sylfaen" w:cs="Sylfaen"/>
          <w:lang w:eastAsia="x-none"/>
        </w:rPr>
        <w:t>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ჩაკეტოს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ქუჩების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ქუჩების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მონაკვეთებზ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წასწრების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აკავოს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>აშაულებთან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დამნაშავის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დაკავებულის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წარსადგენად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სამკურნალო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მისაყვანად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სასწრაფო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საკონსულო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ტრანსპორტისა</w:t>
      </w:r>
      <w:r>
        <w:rPr>
          <w:rFonts w:ascii="Sylfaen" w:eastAsia="Times New Roman" w:hAnsi="Sylfaen" w:cs="Sylfaen"/>
          <w:lang w:val="en-US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(12.06.2012. N6439)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ბრალდებულის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ამოუცნობი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დაქტილოსკოპირება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კინო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აუდიოგადაღება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შედარებითი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ამართლისა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)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მოაწყოს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რეიდები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აგისტრალებზე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გამოძიებისაგან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მიმალული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ოსაძებნად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ამოუცნობი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მართლწესრიგის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განსამტკიცებლად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მგზავრების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ბრალდებულის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)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ესკორტით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>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შეატყობინოს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სასამართლოსა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ემუქრება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აღმოსაფხვრელად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სამართალდამრღვევებთან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საპატიმრო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ქვემდებარეობით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პროკურორისა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აღმოუჩინოს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აღმოუჩინოს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უმწეო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ტოქსიკური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გარშემო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პროკურორისა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პროკურატურაში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პროკურორ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დაპატიმრების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ითანამშრომლოს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(07.12.2017. N1659)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ტყვეთა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ბანაკების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</w:t>
      </w:r>
      <w:r>
        <w:rPr>
          <w:rFonts w:ascii="Sylfaen" w:eastAsia="Times New Roman" w:hAnsi="Sylfaen" w:cs="Sylfaen"/>
          <w:lang w:val="en-US"/>
        </w:rPr>
        <w:t>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გააფრთხილოს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დაყოვნებამ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ინტენსიურობა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სამართალდარღვ</w:t>
      </w:r>
      <w:r>
        <w:rPr>
          <w:rFonts w:ascii="Sylfaen" w:eastAsia="Times New Roman" w:hAnsi="Sylfaen" w:cs="Sylfaen"/>
          <w:lang w:val="en-US"/>
        </w:rPr>
        <w:t>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ორთაბრძოლის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დამნაშავის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დასაკავებლად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გამოუყენებლობა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ხელბორკილი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შებორკვის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რეზინის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ხელკეტი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ცრემლსადენი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დაბრკოლების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დამანგრეველი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საღებავი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სასამსახურო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ძაღლი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ელექტროშოკური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ხელბორკილი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შებორკვის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უძალიანდება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გაუძალიანდეს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ცდილობს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ხელკეტი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</w:t>
      </w:r>
      <w:r>
        <w:rPr>
          <w:rFonts w:ascii="Sylfaen" w:eastAsia="Times New Roman" w:hAnsi="Sylfaen" w:cs="Sylfaen"/>
          <w:lang w:val="en-US"/>
        </w:rPr>
        <w:t>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ბოროტად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ემორჩილება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ცრემლსადენი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</w:t>
      </w:r>
      <w:r>
        <w:rPr>
          <w:rFonts w:ascii="Sylfaen" w:eastAsia="Times New Roman" w:hAnsi="Sylfaen" w:cs="Sylfaen"/>
          <w:lang w:val="en-US"/>
        </w:rPr>
        <w:t>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მოგერიებისას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აფარებს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დაბრკოლებ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დამანგრეველი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მძევლების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გასათავისუფლებლად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გასაჩერებლად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</w:t>
      </w:r>
      <w:r>
        <w:rPr>
          <w:rFonts w:ascii="Sylfaen" w:eastAsia="Times New Roman" w:hAnsi="Sylfaen" w:cs="Sylfaen"/>
          <w:lang w:val="en-US"/>
        </w:rPr>
        <w:t>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შეეწყვიტა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>);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საღებავი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გამოსავლენად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სასამსახურო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ძაღლი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ელექტროშოკური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მსუბუქი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  <w:t xml:space="preserve">2. 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აღმოუჩინოს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მცირეწლოვნობის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ხანდაზმულობის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ესხმიან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</w:t>
      </w:r>
      <w:r>
        <w:rPr>
          <w:rFonts w:ascii="Sylfaen" w:eastAsia="Times New Roman" w:hAnsi="Sylfaen" w:cs="Sylfaen"/>
          <w:lang w:val="en-US"/>
        </w:rPr>
        <w:t>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შეინახოს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განგაშის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მისაცემად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გამოსაძახ</w:t>
      </w:r>
      <w:r>
        <w:rPr>
          <w:rFonts w:ascii="Sylfaen" w:eastAsia="Times New Roman" w:hAnsi="Sylfaen" w:cs="Sylfaen"/>
          <w:lang w:val="en-US"/>
        </w:rPr>
        <w:t>ებლად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ემორჩილება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არაერთგზის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უძღოდეს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გამაფრთხილებელი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გასროლა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მოულოდნელი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საშუალებიდან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დამნაშავის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ხილვადობის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გაქცევისას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დაშავება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ცეცხლსაშიშ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ფეთქებადსაშიშ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დგილებში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მცირეწლოვანთა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შეიარაღებულნი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ესხმიან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იკრ</w:t>
      </w:r>
      <w:r>
        <w:rPr>
          <w:rFonts w:ascii="Sylfaen" w:eastAsia="Times New Roman" w:hAnsi="Sylfaen" w:cs="Sylfaen"/>
          <w:lang w:val="en-US"/>
        </w:rPr>
        <w:t>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IV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პრინციპები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</w:t>
      </w:r>
      <w:r>
        <w:rPr>
          <w:rFonts w:ascii="Sylfaen" w:eastAsia="Times New Roman" w:hAnsi="Sylfaen" w:cs="Sylfaen"/>
          <w:lang w:val="en-US"/>
        </w:rPr>
        <w:t>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მოვალეობებს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დისლოკაციის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კოორდინაციასა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დეპარტამენტის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</w:t>
      </w:r>
      <w:r>
        <w:rPr>
          <w:rFonts w:ascii="Sylfaen" w:eastAsia="Times New Roman" w:hAnsi="Sylfaen" w:cs="Sylfaen"/>
          <w:lang w:val="en-US"/>
        </w:rPr>
        <w:t>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პრიორიტეტული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</w:t>
      </w:r>
      <w:r>
        <w:rPr>
          <w:rFonts w:ascii="Sylfaen" w:eastAsia="Times New Roman" w:hAnsi="Sylfaen" w:cs="Sylfaen"/>
          <w:lang w:val="en-US"/>
        </w:rPr>
        <w:t>ეროსთვის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მეთოდურ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    </w:t>
      </w: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(17.12.2010. N4115)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2. „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 „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3. „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“ 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განთავისუფლების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ატესტაციის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ამაღლების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1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(17.12.2010. N4115)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ტანსაცმლისა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ატრიბუტიკის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ტანსაცმლის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ტანსაცმლის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N4320)</w:t>
      </w: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ატრიბუტიკას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(22.02.2019 N4320)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დასადასტურებლად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   15 000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დაჭრის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დასახიჩრების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7 000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 xml:space="preserve">.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პოლიციიდან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(17.12.2010. N4115)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21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განათლებით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გამომძიებელს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განათლება</w:t>
      </w:r>
      <w:r>
        <w:rPr>
          <w:rFonts w:ascii="Sylfaen" w:eastAsia="Times New Roman" w:hAnsi="Sylfaen" w:cs="Sylfaen"/>
          <w:lang w:val="en-US"/>
        </w:rPr>
        <w:t>).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ნასამართლევი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ალკოჰოლიზმით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ნარკომანიით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ტოქსიკომანიით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ფსიქიკურ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ქრონიკული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სნეულებით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 (20.03.2015. N33</w:t>
      </w:r>
      <w:r>
        <w:rPr>
          <w:rFonts w:ascii="Sylfaen" w:hAnsi="Sylfaen" w:cs="Sylfaen"/>
          <w:lang w:val="en-US"/>
        </w:rPr>
        <w:t>69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დაითხოვენ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     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(17.12.2010. N4115)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>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ბრალეული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2. 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22.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N3897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23. </w:t>
      </w:r>
      <w:r>
        <w:rPr>
          <w:rFonts w:ascii="Sylfaen" w:eastAsia="Times New Roman" w:hAnsi="Sylfaen" w:cs="Sylfaen"/>
          <w:lang w:val="en-US"/>
        </w:rPr>
        <w:t>საპროკურორო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N3806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9C470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ქვემდებარეობისთვის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გამოძიებას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პროკურატუ</w:t>
      </w:r>
      <w:r>
        <w:rPr>
          <w:rFonts w:ascii="Sylfaen" w:eastAsia="Times New Roman" w:hAnsi="Sylfaen" w:cs="Sylfaen"/>
          <w:lang w:val="en-US"/>
        </w:rPr>
        <w:t>რა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VIII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გარდამავალი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გამოსაცემი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IX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სააკაშვილი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ივნისი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N 4924 – I</w:t>
      </w:r>
      <w:r>
        <w:rPr>
          <w:rFonts w:ascii="Sylfaen" w:eastAsia="Times New Roman" w:hAnsi="Sylfaen" w:cs="Sylfaen"/>
          <w:lang w:val="en-US"/>
        </w:rPr>
        <w:t>ს</w:t>
      </w:r>
    </w:p>
    <w:p w:rsidR="00000000" w:rsidRDefault="009C4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470F"/>
    <w:rsid w:val="009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4433</Words>
  <Characters>25272</Characters>
  <Application>Microsoft Office Word</Application>
  <DocSecurity>0</DocSecurity>
  <Lines>210</Lines>
  <Paragraphs>59</Paragraphs>
  <ScaleCrop>false</ScaleCrop>
  <Company/>
  <LinksUpToDate>false</LinksUpToDate>
  <CharactersWithSpaces>29646</CharactersWithSpaces>
  <SharedDoc>false</SharedDoc>
  <HyperlinkBase>C:\3\N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