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i/>
          <w:iCs/>
          <w:sz w:val="32"/>
          <w:szCs w:val="32"/>
          <w:u w:val="single"/>
          <w:lang w:val="en-US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პრევენციის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არასაპატიმრო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სასჯელთა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აღსრულების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წესისა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პრობაციის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hAnsi="Sylfaen" w:cs="Sylfaen"/>
          <w:sz w:val="28"/>
          <w:szCs w:val="28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en-US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2F2A9A">
      <w:pPr>
        <w:ind w:firstLine="709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hAnsi="Sylfaen" w:cs="Sylfaen"/>
          <w:lang w:eastAsia="x-none"/>
        </w:rPr>
        <w:t xml:space="preserve"> (27.04.2016. N5016)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სტატუსს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№3130)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</w:t>
      </w:r>
      <w:r>
        <w:rPr>
          <w:rFonts w:ascii="Sylfaen" w:eastAsia="Times New Roman" w:hAnsi="Sylfaen" w:cs="Sylfaen"/>
          <w:lang w:val="ka-GE" w:eastAsia="ka-GE"/>
        </w:rPr>
        <w:t>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(1.06.2017 N954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(12.06.2015 N3713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(30.05.2018. </w:t>
      </w:r>
      <w:r>
        <w:rPr>
          <w:rFonts w:ascii="Sylfaen" w:eastAsia="Times New Roman" w:hAnsi="Sylfaen" w:cs="Sylfaen"/>
          <w:lang w:eastAsia="x-none"/>
        </w:rPr>
        <w:t xml:space="preserve">№2398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(11.11.2011 N 5266)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</w:t>
      </w:r>
      <w:r>
        <w:rPr>
          <w:rFonts w:ascii="Sylfaen" w:eastAsia="Times New Roman" w:hAnsi="Sylfaen" w:cs="Sylfaen"/>
          <w:lang w:eastAsia="x-none"/>
        </w:rPr>
        <w:t>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მმართ</w:t>
      </w:r>
      <w:r>
        <w:rPr>
          <w:rFonts w:ascii="Sylfaen" w:eastAsia="Times New Roman" w:hAnsi="Sylfaen" w:cs="Sylfaen"/>
          <w:lang w:eastAsia="x-none"/>
        </w:rPr>
        <w:t>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</w:t>
      </w:r>
      <w:r>
        <w:rPr>
          <w:rFonts w:ascii="Sylfaen" w:eastAsia="Times New Roman" w:hAnsi="Sylfaen" w:cs="Sylfaen"/>
          <w:lang w:eastAsia="x-none"/>
        </w:rPr>
        <w:t>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ხარჯთაღრიცხვას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X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ცენტრალიზებულად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სააგენ</w:t>
      </w:r>
      <w:r>
        <w:rPr>
          <w:rFonts w:ascii="Sylfaen" w:eastAsia="Times New Roman" w:hAnsi="Sylfaen" w:cs="Sylfaen"/>
          <w:lang w:eastAsia="x-none"/>
        </w:rPr>
        <w:t>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17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ვიდეოპაემნის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</w:t>
      </w:r>
      <w:r>
        <w:rPr>
          <w:rFonts w:ascii="Sylfaen" w:eastAsia="Times New Roman" w:hAnsi="Sylfaen" w:cs="Sylfaen"/>
          <w:lang w:eastAsia="x-none"/>
        </w:rPr>
        <w:t>ბულის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შეფასებისთვის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შედგენისთვის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დაარქივებისთვის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მომზადებისთვის</w:t>
      </w:r>
      <w:r>
        <w:rPr>
          <w:rFonts w:ascii="Sylfae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რესოციალიზაციისა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ამუშავებენ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პერსონალურ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მიუწვდებოდეთ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გაეცნონ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</w:t>
      </w:r>
      <w:r>
        <w:rPr>
          <w:rFonts w:ascii="Sylfaen" w:eastAsia="Times New Roman" w:hAnsi="Sylfaen" w:cs="Sylfaen"/>
          <w:lang w:eastAsia="x-none"/>
        </w:rPr>
        <w:t>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პრობაციის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ბიურო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(15.12.2010. N4047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(30.04.2014. N2324 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>-15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ამართი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(30.04.2014. N2324 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>-15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. (1.06.2017 N954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ტიპურ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სააგ</w:t>
      </w:r>
      <w:r>
        <w:rPr>
          <w:rFonts w:ascii="Sylfaen" w:eastAsia="Times New Roman" w:hAnsi="Sylfaen" w:cs="Sylfaen"/>
          <w:lang w:eastAsia="x-none"/>
        </w:rPr>
        <w:t>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ჰუმანიზმის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განურჩევლად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რასის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მსჯავრდებულსა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რესოციალიზაცი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დაგეგმვით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რესოციალიზაციისა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რესოციალიზაცია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დამტკიცებით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მსჯავრდებულთა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რესოციალიზაცი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რესოციალიზაციისა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დააფინანსოს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დააფუძნოს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</w:t>
      </w:r>
      <w:r>
        <w:rPr>
          <w:rFonts w:ascii="Sylfaen" w:eastAsia="Times New Roman" w:hAnsi="Sylfaen" w:cs="Sylfaen"/>
          <w:lang w:eastAsia="x-none"/>
        </w:rPr>
        <w:t>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17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17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პაემნების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</w:t>
      </w:r>
      <w:r>
        <w:rPr>
          <w:rFonts w:ascii="Sylfaen" w:eastAsia="Times New Roman" w:hAnsi="Sylfaen" w:cs="Sylfaen"/>
          <w:lang w:eastAsia="x-none"/>
        </w:rPr>
        <w:t>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17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არაკომერციულმა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არაკომერციულმა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ნახორციელოს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eastAsia="x-none"/>
        </w:rPr>
        <w:t>ღწევ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hAnsi="Sylfaen" w:cs="Sylfaen"/>
          <w:lang w:eastAsia="x-none"/>
        </w:rPr>
        <w:t xml:space="preserve">.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ხმარდება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(1.06.2017 N954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კრიმინოლოგიური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კრიმინოლოგიური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რესოციალიზაც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</w:t>
      </w:r>
      <w:r>
        <w:rPr>
          <w:rFonts w:ascii="Sylfaen" w:hAnsi="Sylfaen" w:cs="Sylfaen"/>
          <w:b/>
          <w:bCs/>
          <w:position w:val="12"/>
          <w:lang w:eastAsia="x-none"/>
        </w:rPr>
        <w:t>3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რთული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ქცევის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რეფერირება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რესოციალიზაციის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არასრულწლოვნ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ეტაპებს</w:t>
      </w:r>
      <w:r>
        <w:rPr>
          <w:rFonts w:ascii="Sylfaen" w:hAnsi="Sylfaen" w:cs="Sylfaen"/>
          <w:lang w:eastAsia="x-none"/>
        </w:rPr>
        <w:t xml:space="preserve">: 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იწოდებას</w:t>
      </w:r>
      <w:r>
        <w:rPr>
          <w:rFonts w:ascii="Sylfaen" w:hAnsi="Sylfaen" w:cs="Sylfaen"/>
          <w:lang w:eastAsia="x-non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სერვისებში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პროგრამებში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; 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სერვისებში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პროგრამებში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hAnsi="Sylfaen" w:cs="Sylfaen"/>
          <w:lang w:eastAsia="x-none"/>
        </w:rPr>
        <w:t xml:space="preserve">; 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hAnsi="Sylfaen" w:cs="Sylfaen"/>
          <w:lang w:eastAsia="x-non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უკიდურეს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</w:t>
      </w:r>
      <w:r>
        <w:rPr>
          <w:rFonts w:ascii="Sylfaen" w:eastAsia="Times New Roman" w:hAnsi="Sylfaen" w:cs="Sylfaen"/>
          <w:lang w:eastAsia="x-none"/>
        </w:rPr>
        <w:t>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აღსრულებასა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</w:t>
      </w:r>
      <w:r>
        <w:rPr>
          <w:rFonts w:ascii="Sylfaen" w:eastAsia="Times New Roman" w:hAnsi="Sylfaen" w:cs="Sylfaen"/>
          <w:lang w:eastAsia="x-none"/>
        </w:rPr>
        <w:t>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X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VII</w:t>
      </w:r>
      <w:r>
        <w:rPr>
          <w:rFonts w:ascii="Sylfaen" w:hAnsi="Sylfaen" w:cs="Sylfaen"/>
          <w:position w:val="12"/>
          <w:lang w:eastAsia="x-none"/>
        </w:rPr>
        <w:t>9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არასრულწ</w:t>
      </w:r>
      <w:r>
        <w:rPr>
          <w:rFonts w:ascii="Sylfaen" w:eastAsia="Times New Roman" w:hAnsi="Sylfaen" w:cs="Sylfaen"/>
          <w:lang w:eastAsia="x-none"/>
        </w:rPr>
        <w:t>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სერვისში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პროგრამაში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</w:t>
      </w:r>
      <w:r>
        <w:rPr>
          <w:rFonts w:ascii="Sylfaen" w:eastAsia="Times New Roman" w:hAnsi="Sylfaen" w:cs="Sylfaen"/>
          <w:lang w:eastAsia="x-none"/>
        </w:rPr>
        <w:t>რინგისა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(3.11.2009 N 1933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2F2A9A">
      <w:pPr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ჩაუბარებლობა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</w:t>
      </w:r>
      <w:r>
        <w:rPr>
          <w:rFonts w:ascii="Sylfaen" w:eastAsia="Times New Roman" w:hAnsi="Sylfaen" w:cs="Sylfaen"/>
          <w:lang w:val="ka-GE" w:eastAsia="ka-GE"/>
        </w:rPr>
        <w:t>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8"/>
          <w:szCs w:val="48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პრობ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№3130)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№4329)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(1.06.2017 N954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გამოცდას</w:t>
      </w:r>
      <w:r>
        <w:rPr>
          <w:rFonts w:ascii="Sylfaen" w:eastAsia="Times New Roman" w:hAnsi="Sylfaen" w:cs="Sylfaen"/>
          <w:lang w:val="ka-GE" w:eastAsia="ka-GE"/>
        </w:rPr>
        <w:t xml:space="preserve">. (13.12.2013. N1781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</w:t>
      </w:r>
      <w:r>
        <w:rPr>
          <w:rFonts w:ascii="Sylfaen" w:eastAsia="Times New Roman" w:hAnsi="Sylfaen" w:cs="Sylfaen"/>
          <w:lang w:val="ka-GE" w:eastAsia="ka-GE"/>
        </w:rPr>
        <w:t>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ხელკეტი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ხელბორკილი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 (13.12.2013. N1781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2F2A9A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rPr>
          <w:rFonts w:ascii="Sylfaen" w:hAnsi="Sylfaen" w:cs="Sylfaen"/>
          <w:lang w:val="ka-GE" w:eastAsia="ka-GE"/>
        </w:rPr>
      </w:pP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9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. 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9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>. 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9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>. 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9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9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№5390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9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9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>. 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9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9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lang w:val="ka-GE" w:eastAsia="ka-GE"/>
        </w:rPr>
        <w:t>. 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9</w:t>
      </w:r>
      <w:r>
        <w:rPr>
          <w:rFonts w:ascii="Sylfaen" w:hAnsi="Sylfaen" w:cs="Sylfaen"/>
          <w:position w:val="12"/>
          <w:lang w:val="ka-GE" w:eastAsia="ka-GE"/>
        </w:rPr>
        <w:t>15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16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17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18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19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20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21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22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23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24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25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26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27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28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29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30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31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32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33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34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35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(3.11.2009 N 1933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</w:t>
      </w:r>
      <w:r>
        <w:rPr>
          <w:rFonts w:ascii="Sylfaen" w:eastAsia="Times New Roman" w:hAnsi="Sylfaen" w:cs="Sylfaen"/>
          <w:lang w:val="ka-GE" w:eastAsia="ka-GE"/>
        </w:rPr>
        <w:t>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№3130)</w:t>
      </w: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</w:t>
      </w:r>
      <w:r>
        <w:rPr>
          <w:rFonts w:ascii="Sylfaen" w:eastAsia="Times New Roman" w:hAnsi="Sylfaen" w:cs="Sylfaen"/>
          <w:lang w:val="ka-GE" w:eastAsia="ka-GE"/>
        </w:rPr>
        <w:t>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(04.10.2013. N1470)          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1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ოცხადდა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არაკორექტულად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იქცევა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1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 (04.10.2013. N1</w:t>
      </w:r>
      <w:r>
        <w:rPr>
          <w:rFonts w:ascii="Sylfaen" w:eastAsia="Times New Roman" w:hAnsi="Sylfaen" w:cs="Sylfaen"/>
          <w:lang w:val="ka-GE" w:eastAsia="ka-GE"/>
        </w:rPr>
        <w:t xml:space="preserve">470)          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(27.12.2011. N5626)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t>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შეუმსუბუქდეს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</w:t>
      </w:r>
      <w:r>
        <w:rPr>
          <w:rFonts w:ascii="Sylfaen" w:eastAsia="Times New Roman" w:hAnsi="Sylfaen" w:cs="Sylfaen"/>
          <w:lang w:val="ka-GE" w:eastAsia="ka-GE"/>
        </w:rPr>
        <w:t>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სენსორული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დარღვევებით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მამაკაცი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70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შეუმსუბუქდეს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ab/>
        <w:t>5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დაუცველი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ოჯახების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ერთიან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ბაზაში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საარსებო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შემწეობის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მისაღებად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</w:t>
      </w:r>
      <w:r>
        <w:rPr>
          <w:rFonts w:ascii="Sylfaen" w:eastAsia="Times New Roman" w:hAnsi="Sylfaen" w:cs="Sylfaen"/>
          <w:color w:val="000000"/>
          <w:lang w:val="ka-GE" w:eastAsia="ka-GE"/>
        </w:rPr>
        <w:t>ენილ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ზღვრულ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ქულას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აღემატება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დაარღვევს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რეჟიმს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პრობაციის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ბიუროს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უშუალოდ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ფოსტით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ეგზავნება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ფოსტით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გაგზავნისას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კეთდება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ჩანაწერი</w:t>
      </w:r>
      <w:r>
        <w:rPr>
          <w:rFonts w:ascii="Sylfaen" w:eastAsia="Times New Roman" w:hAnsi="Sylfaen" w:cs="Sylfaen"/>
          <w:color w:val="000000"/>
          <w:lang w:val="ka-GE" w:eastAsia="ka-GE"/>
        </w:rPr>
        <w:t>).</w:t>
      </w:r>
      <w:r>
        <w:rPr>
          <w:rFonts w:ascii="Sylfaen" w:hAnsi="Sylfaen" w:cs="Sylfaen"/>
          <w:lang w:val="ka-GE" w:eastAsia="ka-GE"/>
        </w:rPr>
        <w:t xml:space="preserve"> (27.04.2016. </w:t>
      </w:r>
      <w:r>
        <w:rPr>
          <w:rFonts w:ascii="Sylfaen" w:hAnsi="Sylfaen" w:cs="Sylfaen"/>
          <w:lang w:val="ka-GE" w:eastAsia="ka-GE"/>
        </w:rPr>
        <w:t xml:space="preserve">N5016)     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6.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დინებას</w:t>
      </w:r>
      <w:r>
        <w:rPr>
          <w:rFonts w:ascii="Sylfaen" w:eastAsia="Times New Roman" w:hAnsi="Sylfaen" w:cs="Sylfaen"/>
          <w:lang w:val="ka-GE" w:eastAsia="ka-GE"/>
        </w:rPr>
        <w:t>. (1.06.2017. N954)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7.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, 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eastAsia="Times New Roman" w:hAnsi="Sylfaen" w:cs="Sylfaen"/>
          <w:lang w:val="ka-GE" w:eastAsia="ka-GE"/>
        </w:rPr>
        <w:t xml:space="preserve">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.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8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</w:t>
      </w:r>
      <w:r>
        <w:rPr>
          <w:rFonts w:ascii="Sylfaen" w:eastAsia="Times New Roman" w:hAnsi="Sylfaen" w:cs="Sylfaen"/>
          <w:lang w:val="ka-GE" w:eastAsia="ka-GE"/>
        </w:rPr>
        <w:t>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.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8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 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</w:t>
      </w:r>
      <w:r>
        <w:rPr>
          <w:rFonts w:ascii="Sylfaen" w:eastAsia="Times New Roman" w:hAnsi="Sylfaen" w:cs="Sylfaen"/>
          <w:lang w:val="ka-GE" w:eastAsia="ka-GE"/>
        </w:rPr>
        <w:t>ებულებასთან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გაფრთხილებასთან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დაუმძიმდეს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.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საპრობაციო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საარსებო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</w:t>
      </w:r>
      <w:r>
        <w:rPr>
          <w:rFonts w:ascii="Sylfaen" w:eastAsia="Times New Roman" w:hAnsi="Sylfaen" w:cs="Sylfaen"/>
          <w:lang w:val="ka-GE" w:eastAsia="ka-GE"/>
        </w:rPr>
        <w:t>არიმდება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-8, 8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(12.06.2015 N3713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(11.11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.2011 N 5266)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</w:t>
      </w:r>
      <w:r>
        <w:rPr>
          <w:rFonts w:ascii="Sylfaen" w:eastAsia="Times New Roman" w:hAnsi="Sylfaen" w:cs="Sylfaen"/>
          <w:lang w:val="ka-GE" w:eastAsia="ka-GE"/>
        </w:rPr>
        <w:t>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მშვილებლის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პაპის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ბებიის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შვილიშვილის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განქორწინებული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მეუღლის</w:t>
      </w:r>
      <w:r>
        <w:rPr>
          <w:rFonts w:ascii="Sylfaen" w:eastAsia="Times New Roman" w:hAnsi="Sylfaen" w:cs="Sylfaen"/>
          <w:lang w:val="ka-GE" w:eastAsia="ka-GE"/>
        </w:rPr>
        <w:t xml:space="preserve">))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</w:t>
      </w:r>
      <w:r>
        <w:rPr>
          <w:rFonts w:ascii="Sylfaen" w:eastAsia="Times New Roman" w:hAnsi="Sylfaen" w:cs="Sylfaen"/>
          <w:lang w:val="ka-GE" w:eastAsia="ka-GE"/>
        </w:rPr>
        <w:t>ვრდებულთან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ფორსმაჟორის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ავარიის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ხანძრის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(04.10.2013. N1470)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>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წინმსწრებად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(3.11.20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09 N 1933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>. (1.06.2017</w:t>
      </w:r>
      <w:r>
        <w:rPr>
          <w:rFonts w:ascii="Sylfaen" w:eastAsia="Times New Roman" w:hAnsi="Sylfaen" w:cs="Sylfaen"/>
          <w:lang w:val="ka-GE" w:eastAsia="ka-GE"/>
        </w:rPr>
        <w:t>. N954)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№3130)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27.04.2010 N 2997)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შემდგენის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.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 (1.06.2017. N954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</w:t>
      </w:r>
      <w:r>
        <w:rPr>
          <w:rFonts w:ascii="Sylfaen" w:eastAsia="Times New Roman" w:hAnsi="Sylfaen" w:cs="Sylfaen"/>
          <w:lang w:val="ka-GE" w:eastAsia="ka-GE"/>
        </w:rPr>
        <w:t>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ნაშვილები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(90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</w:t>
      </w:r>
      <w:r>
        <w:rPr>
          <w:rFonts w:ascii="Sylfaen" w:eastAsia="Times New Roman" w:hAnsi="Sylfaen" w:cs="Sylfaen"/>
          <w:lang w:val="ka-GE" w:eastAsia="ka-GE"/>
        </w:rPr>
        <w:t>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ავადმყოფობის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მშობლის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მშვილებლის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მინდობით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აღმზრდელის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შვილის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ნაშვილების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მინდობით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აღსაზრდელის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პაპის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ბებიის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შვილიშვილის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მეუღლის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მსჯავრდებულთან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ავადმყოფობის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მსჯავრდებულის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განპირობებული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ჰყავს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უპატრონებს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მსჯავრდებულის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</w:t>
      </w:r>
      <w:r>
        <w:rPr>
          <w:rFonts w:ascii="Sylfaen" w:eastAsia="Times New Roman" w:hAnsi="Sylfaen" w:cs="Sylfaen"/>
          <w:lang w:val="en-US"/>
        </w:rPr>
        <w:t>ცილებლობა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დასტურდებოდეს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ნათესავის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</w:t>
      </w:r>
      <w:r>
        <w:rPr>
          <w:rFonts w:ascii="Sylfaen" w:eastAsia="Times New Roman" w:hAnsi="Sylfaen" w:cs="Sylfaen"/>
          <w:lang w:val="en-US"/>
        </w:rPr>
        <w:t>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აფინანსებს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მსჯავრდებულმა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6957)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მშვილებლის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პაპის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ბებიის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შვილიშვილის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განქორწინებული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გადასვენების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</w:t>
      </w:r>
      <w:r>
        <w:rPr>
          <w:rFonts w:ascii="Sylfaen" w:eastAsia="Times New Roman" w:hAnsi="Sylfaen" w:cs="Sylfaen"/>
          <w:lang w:val="ka-GE" w:eastAsia="ka-GE"/>
        </w:rPr>
        <w:t>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მუშა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აფინანსებს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მეზღვაურად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მძღოლად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ბორტგამცილებლად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);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სეზონური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მიემგზავრება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მიემგ</w:t>
      </w:r>
      <w:r>
        <w:rPr>
          <w:rFonts w:ascii="Sylfaen" w:eastAsia="Times New Roman" w:hAnsi="Sylfaen" w:cs="Sylfaen"/>
          <w:lang w:val="ka-GE" w:eastAsia="ka-GE"/>
        </w:rPr>
        <w:t>ზავრება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 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აუკრძალა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ამოწურული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დღიანი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სებობდეს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დაუცველად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</w:t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გასამგზავრებლად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დაუცველად</w:t>
      </w:r>
      <w:r>
        <w:rPr>
          <w:rFonts w:ascii="Sylfaen" w:eastAsia="Times New Roman" w:hAnsi="Sylfaen" w:cs="Sylfaen"/>
          <w:lang w:val="ka-GE" w:eastAsia="ka-GE"/>
        </w:rPr>
        <w:t>. 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№5390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რეადმისირებული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2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ბრუნდება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№5390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. 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მიავლინოს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</w:t>
      </w:r>
      <w:r>
        <w:rPr>
          <w:rFonts w:ascii="Sylfaen" w:eastAsia="Times New Roman" w:hAnsi="Sylfaen" w:cs="Sylfaen"/>
          <w:lang w:val="ka-GE" w:eastAsia="ka-GE"/>
        </w:rPr>
        <w:t>მშრომელი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</w:t>
      </w:r>
      <w:r>
        <w:rPr>
          <w:rFonts w:ascii="Sylfaen" w:eastAsia="Times New Roman" w:hAnsi="Sylfaen" w:cs="Sylfaen"/>
          <w:lang w:val="ka-GE" w:eastAsia="ka-GE"/>
        </w:rPr>
        <w:t>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ცდელობა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>: 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) –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               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შეღავათის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(3.11.2009 N 1933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(15.05.2012. N6215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N6215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</w:t>
      </w:r>
      <w:r>
        <w:rPr>
          <w:rFonts w:ascii="Sylfaen" w:eastAsia="Times New Roman" w:hAnsi="Sylfaen" w:cs="Sylfaen"/>
          <w:lang w:val="ka-GE" w:eastAsia="ka-GE"/>
        </w:rPr>
        <w:t>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. (27.04.2016. N5016)          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</w:t>
      </w:r>
      <w:r>
        <w:rPr>
          <w:rFonts w:ascii="Sylfaen" w:eastAsia="Times New Roman" w:hAnsi="Sylfaen" w:cs="Sylfaen"/>
          <w:lang w:val="ka-GE" w:eastAsia="ka-GE"/>
        </w:rPr>
        <w:t>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(3.11.2009 N 1933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</w:t>
      </w:r>
      <w:r>
        <w:rPr>
          <w:rFonts w:ascii="Sylfaen" w:eastAsia="Times New Roman" w:hAnsi="Sylfaen" w:cs="Sylfaen"/>
          <w:lang w:val="ka-GE" w:eastAsia="ka-GE"/>
        </w:rPr>
        <w:t>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საარსებ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ქულას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(27.04.2016. N5016)       </w:t>
      </w: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</w:t>
      </w:r>
      <w:r>
        <w:rPr>
          <w:rFonts w:ascii="Sylfaen" w:eastAsia="Times New Roman" w:hAnsi="Sylfaen" w:cs="Sylfaen"/>
          <w:lang w:val="ka-GE" w:eastAsia="ka-GE"/>
        </w:rPr>
        <w:t>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</w:t>
      </w:r>
      <w:r>
        <w:rPr>
          <w:rFonts w:ascii="Sylfaen" w:eastAsia="Times New Roman" w:hAnsi="Sylfaen" w:cs="Sylfaen"/>
          <w:lang w:val="ka-GE" w:eastAsia="ka-GE"/>
        </w:rPr>
        <w:t>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მიავლინოს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>:(1.06.2017. N954)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–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 (1.06.2017. N954)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4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15</w:t>
        </w:r>
        <w:r>
          <w:rPr>
            <w:rFonts w:ascii="Sylfaen" w:hAnsi="Sylfaen" w:cs="Sylfaen"/>
            <w:noProof/>
            <w:position w:val="12"/>
            <w:lang w:val="ka-GE" w:eastAsia="ka-GE"/>
          </w:rPr>
          <w:t>1</w:t>
        </w:r>
        <w:r>
          <w:rPr>
            <w:rFonts w:ascii="Sylfaen" w:hAnsi="Sylfaen" w:cs="Sylfaen"/>
            <w:noProof/>
            <w:lang w:val="ka-GE" w:eastAsia="ka-GE"/>
          </w:rPr>
          <w:t xml:space="preserve">. </w:t>
        </w:r>
        <w:r>
          <w:rPr>
            <w:rFonts w:ascii="Sylfaen" w:eastAsia="Times New Roman" w:hAnsi="Sylfaen" w:cs="Sylfaen"/>
            <w:noProof/>
            <w:lang w:val="ka-GE" w:eastAsia="ka-GE"/>
          </w:rPr>
          <w:t>მსჯავრდებულის საერთო მოვალეობები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დაემორჩილოს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არეგისტრირებს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.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: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არიღი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(30.04.2014. N2324 </w:t>
      </w:r>
      <w:r>
        <w:rPr>
          <w:rFonts w:ascii="Sylfaen" w:eastAsia="Times New Roman" w:hAnsi="Sylfaen" w:cs="Sylfaen"/>
          <w:color w:val="222222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გამოქვეყნე</w:t>
      </w:r>
      <w:r>
        <w:rPr>
          <w:rFonts w:ascii="Sylfaen" w:eastAsia="Times New Roman" w:hAnsi="Sylfaen" w:cs="Sylfaen"/>
          <w:color w:val="222222"/>
          <w:lang w:val="ka-GE" w:eastAsia="ka-GE"/>
        </w:rPr>
        <w:t>ბიდან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lang w:val="ka-GE" w:eastAsia="ka-GE"/>
        </w:rPr>
        <w:t>-15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იხსნება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უნიკალური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</w:t>
      </w:r>
      <w:r>
        <w:rPr>
          <w:rFonts w:ascii="Sylfaen" w:eastAsia="Times New Roman" w:hAnsi="Sylfaen" w:cs="Sylfaen"/>
          <w:lang w:eastAsia="x-none"/>
        </w:rPr>
        <w:t>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ინსტრუქციით</w:t>
      </w:r>
      <w:r>
        <w:rPr>
          <w:rFonts w:ascii="Sylfaen" w:eastAsia="Times New Roman" w:hAnsi="Sylfaen" w:cs="Sylfaen"/>
          <w:lang w:eastAsia="x-none"/>
        </w:rPr>
        <w:t>“.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(3.11.2009 N 1933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№3130)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01.06.2017. N954)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№5016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: (1.06.2017. N954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თარჯიმნად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მამა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პაპა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აღსაზრდელი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მშვილებელი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მშვილებლის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აღმზრდელი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დედობილი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მამობილი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შვილიშვილი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რძალი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სიძე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. (1.06.2017. N954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</w:t>
      </w:r>
      <w:r>
        <w:rPr>
          <w:rFonts w:ascii="Sylfaen" w:eastAsia="Times New Roman" w:hAnsi="Sylfaen" w:cs="Sylfaen"/>
          <w:lang w:val="ka-GE" w:eastAsia="ka-GE"/>
        </w:rPr>
        <w:t>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(1.06.2017. N954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(1.06.2017. N954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</w:t>
      </w:r>
      <w:r>
        <w:rPr>
          <w:rFonts w:ascii="Sylfaen" w:eastAsia="Times New Roman" w:hAnsi="Sylfaen" w:cs="Sylfaen"/>
          <w:lang w:val="ka-GE" w:eastAsia="ka-GE"/>
        </w:rPr>
        <w:t>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(1.06.2017. N954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(1.06.2017. N954)</w:t>
      </w:r>
    </w:p>
    <w:p w:rsidR="00000000" w:rsidRDefault="002F2A9A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ქვითარს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</w:t>
      </w:r>
      <w:r>
        <w:rPr>
          <w:rFonts w:ascii="Sylfaen" w:eastAsia="Times New Roman" w:hAnsi="Sylfaen" w:cs="Sylfaen"/>
          <w:lang w:eastAsia="x-none"/>
        </w:rPr>
        <w:t>კუმენტს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–76-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</w:t>
      </w:r>
      <w:r>
        <w:rPr>
          <w:rFonts w:ascii="Sylfaen" w:eastAsia="Times New Roman" w:hAnsi="Sylfaen" w:cs="Sylfaen"/>
          <w:lang w:eastAsia="x-none"/>
        </w:rPr>
        <w:t>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შესვლისთანავე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ბუნდოვანია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გაუგებარი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(1.06.2017. N954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გამოსაცხადებლად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(3.11.2009 N 1933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საპრობაციო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>ლდებულია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აღსასრულებელ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გამომცემმა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გამოსაცხადებლად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</w:t>
      </w:r>
      <w:r>
        <w:rPr>
          <w:rFonts w:ascii="Sylfaen" w:eastAsia="Times New Roman" w:hAnsi="Sylfaen" w:cs="Sylfaen"/>
          <w:lang w:val="ka-GE" w:eastAsia="ka-GE"/>
        </w:rPr>
        <w:t>თლოს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№3130)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ოქმი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(1.06.2017. N954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1.06.2017. N954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(26.12.2008 N 895)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(11.11.2011 N 5266)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(12.06.2015 N3713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წარდგინებაში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ყოფაქცევის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წარდგინებას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წარდგინებას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წარდგინებას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(30.04.2014. N2324 </w:t>
      </w:r>
      <w:r>
        <w:rPr>
          <w:rFonts w:ascii="Sylfaen" w:eastAsia="Times New Roman" w:hAnsi="Sylfaen" w:cs="Sylfaen"/>
          <w:color w:val="222222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lang w:val="ka-GE" w:eastAsia="ka-GE"/>
        </w:rPr>
        <w:t>-15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 (27.04.2016. N5016)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XXXIII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381-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(„</w:t>
      </w:r>
      <w:r>
        <w:rPr>
          <w:rFonts w:ascii="Sylfaen" w:eastAsia="Times New Roman" w:hAnsi="Sylfaen" w:cs="Sylfaen"/>
          <w:lang w:eastAsia="x-none"/>
        </w:rPr>
        <w:t>ნარკოტიკული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).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</w:t>
      </w:r>
      <w:r>
        <w:rPr>
          <w:rFonts w:ascii="Sylfaen" w:eastAsia="Times New Roman" w:hAnsi="Sylfaen" w:cs="Sylfaen"/>
          <w:lang w:eastAsia="x-none"/>
        </w:rPr>
        <w:t>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მსჯავრდებულისთვის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ყოფაქცევის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67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ნარკოტიკული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მუდმივმოქმედი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</w:t>
      </w:r>
      <w:r>
        <w:rPr>
          <w:rFonts w:ascii="Sylfaen" w:eastAsia="Times New Roman" w:hAnsi="Sylfaen" w:cs="Sylfaen"/>
          <w:lang w:val="en-US"/>
        </w:rPr>
        <w:t>თხებისა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წყვეტს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სქესობრივი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ემცირების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რისთვისაც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(17.03.2020 N5754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მესამედი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ნახევარი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მესამედი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მუდმი</w:t>
      </w:r>
      <w:r>
        <w:rPr>
          <w:rFonts w:ascii="Sylfaen" w:eastAsia="Times New Roman" w:hAnsi="Sylfaen" w:cs="Sylfaen"/>
          <w:lang w:eastAsia="x-none"/>
        </w:rPr>
        <w:t>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ოჯახურ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67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მიღწეულია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წევრისგან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შედიან</w:t>
      </w:r>
      <w:r>
        <w:rPr>
          <w:rFonts w:ascii="Sylfaen" w:eastAsia="Times New Roman" w:hAnsi="Sylfaen" w:cs="Sylfaen"/>
          <w:lang w:eastAsia="x-none"/>
        </w:rPr>
        <w:t xml:space="preserve">: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წა</w:t>
      </w:r>
      <w:r>
        <w:rPr>
          <w:rFonts w:ascii="Sylfaen" w:eastAsia="Times New Roman" w:hAnsi="Sylfaen" w:cs="Sylfaen"/>
          <w:lang w:eastAsia="x-none"/>
        </w:rPr>
        <w:t>რმომადგენელი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</w:t>
      </w:r>
      <w:r>
        <w:rPr>
          <w:rFonts w:ascii="Sylfaen" w:eastAsia="Times New Roman" w:hAnsi="Sylfaen" w:cs="Sylfaen"/>
          <w:lang w:eastAsia="x-none"/>
        </w:rPr>
        <w:t>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საკოორდინაციო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არასამთავრობო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</w:t>
      </w:r>
      <w:r>
        <w:rPr>
          <w:rFonts w:ascii="Sylfaen" w:eastAsia="Times New Roman" w:hAnsi="Sylfaen" w:cs="Sylfaen"/>
          <w:lang w:eastAsia="x-none"/>
        </w:rPr>
        <w:t>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მუდმივმოქმედი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მოსმენით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მოსმენის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მუდმივმოქმედი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მოსმენის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მსჯავრდებულისათვის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ნასამართლობის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აღდგენაზე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სქესობრივი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აღდგენაზე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(17.03.2020 N5754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მსჯავრდებულისათვის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ნასამართლობის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აღდგენაზე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</w:t>
      </w:r>
      <w:r>
        <w:rPr>
          <w:rFonts w:ascii="Sylfaen" w:eastAsia="Times New Roman" w:hAnsi="Sylfaen" w:cs="Sylfaen"/>
          <w:lang w:val="en-US"/>
        </w:rPr>
        <w:t>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სქესობრივი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აღდგენაზე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</w:t>
      </w:r>
      <w:r>
        <w:rPr>
          <w:rFonts w:ascii="Sylfaen" w:eastAsia="Times New Roman" w:hAnsi="Sylfaen" w:cs="Sylfaen"/>
          <w:lang w:val="en-US"/>
        </w:rPr>
        <w:t>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შუამდგომლობის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ხელახლა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(17.03.2020 N5754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დასრულება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</w:t>
      </w:r>
      <w:r>
        <w:rPr>
          <w:rFonts w:ascii="Sylfaen" w:eastAsia="Times New Roman" w:hAnsi="Sylfaen" w:cs="Sylfaen"/>
          <w:lang w:val="ka-GE" w:eastAsia="ka-GE"/>
        </w:rPr>
        <w:t>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hAnsi="Sylfaen" w:cs="Sylfaen"/>
          <w:lang w:val="ka-GE" w:eastAsia="ka-GE"/>
        </w:rPr>
        <w:t xml:space="preserve">.  (30.05.2018. </w:t>
      </w:r>
      <w:r>
        <w:rPr>
          <w:rFonts w:ascii="Sylfaen" w:eastAsia="Times New Roman" w:hAnsi="Sylfaen" w:cs="Sylfaen"/>
          <w:lang w:val="ka-GE" w:eastAsia="ka-GE"/>
        </w:rPr>
        <w:t xml:space="preserve">№2398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</w:t>
      </w:r>
      <w:r>
        <w:rPr>
          <w:rFonts w:ascii="Sylfaen" w:eastAsia="Times New Roman" w:hAnsi="Sylfaen" w:cs="Sylfaen"/>
          <w:lang w:val="ka-GE" w:eastAsia="ka-GE"/>
        </w:rPr>
        <w:t>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ეცვლისას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(27.12.2011. N5626)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(1.06.2017. N954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ათავისუფლებისას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: (12.06.2015 N3713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8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8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უცხოელთა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t>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განახლდება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</w:t>
      </w:r>
      <w:r>
        <w:rPr>
          <w:rFonts w:ascii="Sylfaen" w:eastAsia="Times New Roman" w:hAnsi="Sylfaen" w:cs="Sylfaen"/>
          <w:lang w:val="ka-GE" w:eastAsia="ka-GE"/>
        </w:rPr>
        <w:t>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დამსაქმე</w:t>
      </w:r>
      <w:r>
        <w:rPr>
          <w:rFonts w:ascii="Sylfaen" w:eastAsia="Times New Roman" w:hAnsi="Sylfaen" w:cs="Sylfaen"/>
          <w:lang w:val="ka-GE" w:eastAsia="ka-GE"/>
        </w:rPr>
        <w:t>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</w:t>
      </w:r>
      <w:r>
        <w:rPr>
          <w:rFonts w:ascii="Sylfaen" w:eastAsia="Times New Roman" w:hAnsi="Sylfaen" w:cs="Sylfaen"/>
          <w:lang w:val="ka-GE" w:eastAsia="ka-GE"/>
        </w:rPr>
        <w:t>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ab/>
        <w:t>27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ჩამორთმევის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აგრძელებს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</w:t>
      </w:r>
      <w:r>
        <w:rPr>
          <w:rFonts w:ascii="Sylfaen" w:eastAsia="Times New Roman" w:hAnsi="Sylfaen" w:cs="Sylfaen"/>
          <w:lang w:val="ka-GE" w:eastAsia="ka-GE"/>
        </w:rPr>
        <w:t>ა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         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(11.03.2011. N4430)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</w:t>
      </w:r>
      <w:r>
        <w:rPr>
          <w:rFonts w:ascii="Sylfaen" w:eastAsia="Times New Roman" w:hAnsi="Sylfaen" w:cs="Sylfaen"/>
          <w:lang w:eastAsia="x-none"/>
        </w:rPr>
        <w:t>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ყოველდღიურ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</w:t>
      </w:r>
      <w:r>
        <w:rPr>
          <w:rFonts w:ascii="Sylfaen" w:eastAsia="Times New Roman" w:hAnsi="Sylfaen" w:cs="Sylfaen"/>
          <w:lang w:eastAsia="x-none"/>
        </w:rPr>
        <w:t>იათიდან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</w:t>
      </w:r>
      <w:r>
        <w:rPr>
          <w:rFonts w:ascii="Sylfaen" w:eastAsia="Times New Roman" w:hAnsi="Sylfaen" w:cs="Sylfaen"/>
          <w:lang w:val="ka-GE" w:eastAsia="ka-GE"/>
        </w:rPr>
        <w:t>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</w:t>
      </w:r>
      <w:r>
        <w:rPr>
          <w:rFonts w:ascii="Sylfaen" w:eastAsia="Times New Roman" w:hAnsi="Sylfaen" w:cs="Sylfaen"/>
          <w:lang w:val="en-US"/>
        </w:rPr>
        <w:t>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სრულფასოვანი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ჯეროვანი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დამსაქმებელთან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</w:t>
      </w:r>
      <w:r>
        <w:rPr>
          <w:rFonts w:ascii="Sylfaen" w:eastAsia="Times New Roman" w:hAnsi="Sylfaen" w:cs="Sylfaen"/>
          <w:lang w:val="en-US"/>
        </w:rPr>
        <w:t>ანხმება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დამსაქმებლის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მოხმარდება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6957)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მსჯა</w:t>
      </w:r>
      <w:r>
        <w:rPr>
          <w:rFonts w:ascii="Sylfaen" w:eastAsia="Times New Roman" w:hAnsi="Sylfaen" w:cs="Sylfaen"/>
          <w:lang w:eastAsia="x-none"/>
        </w:rPr>
        <w:t>ვრდებული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№3130)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lang w:val="ka-GE" w:eastAsia="ka-GE"/>
        </w:rPr>
        <w:t>. (11.03.2011. N4430)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(19.06.2012 N 6503)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>(05.07.2018.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№3130)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</w:t>
      </w:r>
      <w:r>
        <w:rPr>
          <w:rFonts w:ascii="Sylfaen" w:eastAsia="Times New Roman" w:hAnsi="Sylfaen" w:cs="Sylfaen"/>
          <w:lang w:val="ka-GE" w:eastAsia="ka-GE"/>
        </w:rPr>
        <w:t>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აფრთხილებს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</w:t>
      </w:r>
      <w:r>
        <w:rPr>
          <w:rFonts w:ascii="Sylfaen" w:eastAsia="Times New Roman" w:hAnsi="Sylfaen" w:cs="Sylfaen"/>
          <w:lang w:val="ka-GE" w:eastAsia="ka-GE"/>
        </w:rPr>
        <w:t>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ჯიუტად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4. </w:t>
      </w:r>
      <w:r>
        <w:rPr>
          <w:rFonts w:ascii="Sylfaen" w:eastAsia="Times New Roman" w:hAnsi="Sylfaen" w:cs="Sylfaen"/>
          <w:lang w:val="ka-GE" w:eastAsia="ka-GE"/>
        </w:rPr>
        <w:t>პატივსადები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lang w:val="ka-GE" w:eastAsia="ka-GE"/>
        </w:rPr>
        <w:t xml:space="preserve">.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(19.06.2012 N 6503)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pStyle w:val="Normal0"/>
        <w:tabs>
          <w:tab w:val="left" w:pos="72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  <w:r>
        <w:rPr>
          <w:rFonts w:ascii="Sylfaen" w:hAnsi="Sylfaen" w:cs="Sylfaen"/>
          <w:position w:val="12"/>
          <w:lang w:val="ka-GE" w:eastAsia="ka-GE"/>
        </w:rPr>
        <w:t>1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სასარგებ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(15.05.2012. N6215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</w:t>
      </w:r>
      <w:r>
        <w:rPr>
          <w:rFonts w:ascii="Sylfaen" w:eastAsia="Times New Roman" w:hAnsi="Sylfaen" w:cs="Sylfaen"/>
          <w:lang w:val="ka-GE" w:eastAsia="ka-GE"/>
        </w:rPr>
        <w:t>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იკისრებს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</w:t>
      </w:r>
      <w:r>
        <w:rPr>
          <w:rFonts w:ascii="Sylfaen" w:eastAsia="Times New Roman" w:hAnsi="Sylfaen" w:cs="Sylfaen"/>
          <w:lang w:val="ka-GE" w:eastAsia="ka-GE"/>
        </w:rPr>
        <w:t>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pStyle w:val="Normal0"/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2F2A9A">
      <w:pPr>
        <w:pStyle w:val="Normal0"/>
        <w:tabs>
          <w:tab w:val="left" w:pos="720"/>
          <w:tab w:val="left" w:pos="23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</w:t>
      </w:r>
      <w:r>
        <w:rPr>
          <w:rFonts w:ascii="Sylfaen" w:eastAsia="Times New Roman" w:hAnsi="Sylfaen" w:cs="Sylfaen"/>
          <w:lang w:val="ka-GE" w:eastAsia="ka-GE"/>
        </w:rPr>
        <w:t>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(15.05.2012. N6215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2F2A9A">
      <w:pPr>
        <w:pStyle w:val="Normal0"/>
        <w:tabs>
          <w:tab w:val="left" w:pos="720"/>
          <w:tab w:val="left" w:pos="2160"/>
          <w:tab w:val="left" w:pos="23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სრულფასოვნად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დამსაქმებლისათვის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35. </w:t>
      </w:r>
      <w:r>
        <w:rPr>
          <w:rFonts w:ascii="Sylfaen" w:eastAsia="Times New Roman" w:hAnsi="Sylfaen" w:cs="Sylfaen"/>
          <w:lang w:eastAsia="x-none"/>
        </w:rPr>
        <w:t>გამასწორებელი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გამასწ</w:t>
      </w:r>
      <w:r>
        <w:rPr>
          <w:rFonts w:ascii="Sylfaen" w:eastAsia="Times New Roman" w:hAnsi="Sylfaen" w:cs="Sylfaen"/>
          <w:lang w:eastAsia="x-none"/>
        </w:rPr>
        <w:t>ორებელი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პატივსადები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გამასწორებელი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გამოთვლა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გაკონტროლება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დამსაქმ</w:t>
      </w:r>
      <w:r>
        <w:rPr>
          <w:rFonts w:ascii="Sylfaen" w:eastAsia="Times New Roman" w:hAnsi="Sylfaen" w:cs="Sylfaen"/>
          <w:lang w:val="ka-GE" w:eastAsia="ka-GE"/>
        </w:rPr>
        <w:t>ებლის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ჯიუტად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</w:t>
      </w:r>
      <w:r>
        <w:rPr>
          <w:rFonts w:ascii="Sylfaen" w:eastAsia="Times New Roman" w:hAnsi="Sylfaen" w:cs="Sylfaen"/>
          <w:lang w:val="ka-GE" w:eastAsia="ka-GE"/>
        </w:rPr>
        <w:t>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F2A9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</w:t>
      </w:r>
      <w:r>
        <w:rPr>
          <w:rFonts w:ascii="Sylfaen" w:eastAsia="Times New Roman" w:hAnsi="Sylfaen" w:cs="Sylfaen"/>
          <w:lang w:val="en-US"/>
        </w:rPr>
        <w:t>ვრდებულის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რესოციალიზაციას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რისთვისაც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ამყარებს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6957)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სიქოლოგთან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№3130)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</w:t>
      </w:r>
      <w:r>
        <w:rPr>
          <w:rFonts w:ascii="Sylfaen" w:eastAsia="Times New Roman" w:hAnsi="Sylfaen" w:cs="Sylfaen"/>
          <w:lang w:eastAsia="x-none"/>
        </w:rPr>
        <w:t>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</w:t>
      </w:r>
      <w:r>
        <w:rPr>
          <w:rFonts w:ascii="Sylfaen" w:eastAsia="Times New Roman" w:hAnsi="Sylfaen" w:cs="Sylfaen"/>
          <w:lang w:val="ka-GE" w:eastAsia="ka-GE"/>
        </w:rPr>
        <w:t>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ნაცნობებისაგან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</w:t>
      </w:r>
      <w:r>
        <w:rPr>
          <w:rFonts w:ascii="Sylfaen" w:eastAsia="Times New Roman" w:hAnsi="Sylfaen" w:cs="Sylfaen"/>
          <w:lang w:eastAsia="x-none"/>
        </w:rPr>
        <w:t>ებულებამ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       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265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105-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მუშაკმა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(15.12.2010. N4047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5.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ორიენტირებული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</w:t>
      </w:r>
      <w:r>
        <w:rPr>
          <w:rFonts w:ascii="Sylfaen" w:eastAsia="Times New Roman" w:hAnsi="Sylfaen" w:cs="Sylfaen"/>
          <w:lang w:eastAsia="x-none"/>
        </w:rPr>
        <w:t>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ორიენტირებული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</w:t>
      </w:r>
      <w:r>
        <w:rPr>
          <w:rFonts w:ascii="Sylfaen" w:eastAsia="Times New Roman" w:hAnsi="Sylfaen" w:cs="Sylfaen"/>
          <w:lang w:eastAsia="x-none"/>
        </w:rPr>
        <w:t>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სააგენტოსთან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მემორანდუმის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არაკომერციულმა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რეჟიმზე</w:t>
      </w:r>
      <w:r>
        <w:rPr>
          <w:rFonts w:ascii="Sylfaen" w:eastAsia="Times New Roman" w:hAnsi="Sylfaen" w:cs="Sylfaen"/>
          <w:lang w:val="ka-GE" w:eastAsia="ka-GE"/>
        </w:rPr>
        <w:t xml:space="preserve">.“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 (15.05.2012. N6215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42. </w:t>
      </w:r>
      <w:r>
        <w:rPr>
          <w:rFonts w:ascii="Sylfaen" w:eastAsia="Times New Roman" w:hAnsi="Sylfaen" w:cs="Sylfaen"/>
          <w:lang w:eastAsia="x-none"/>
        </w:rPr>
        <w:t>გაფრთხილების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აფრთხილებს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აწვდის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 43.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(3.11.2009 N 1933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(3.11.2009 N 1933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pStyle w:val="tav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ind w:firstLine="720"/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X</w:t>
      </w:r>
      <w:r>
        <w:rPr>
          <w:rFonts w:ascii="Sylfaen" w:hAnsi="Sylfaen" w:cs="Sylfaen"/>
          <w:b w:val="0"/>
          <w:bCs w:val="0"/>
          <w:position w:val="12"/>
          <w:sz w:val="24"/>
          <w:szCs w:val="24"/>
          <w:lang w:val="ka-GE" w:eastAsia="ka-GE"/>
        </w:rPr>
        <w:t xml:space="preserve">1 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(1.06.2017. N954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2F2A9A">
      <w:pPr>
        <w:pStyle w:val="tavi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(1.06.2017. N954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(1.06.2017. N954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2F2A9A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(1.06.2017. N954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2F2A9A">
      <w:pPr>
        <w:keepNext/>
        <w:keepLines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18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(1.06.2017. N954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2F2A9A">
      <w:pPr>
        <w:keepNext/>
        <w:keepLines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18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(1.06.2017. N954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18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(1.06.2017. N954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2F2A9A">
      <w:pPr>
        <w:keepNext/>
        <w:keepLines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18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>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(1.06.2017. N954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2F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ind w:firstLine="709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2F2A9A">
      <w:pPr>
        <w:ind w:firstLine="709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(12.06.2015 N3713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(12.06.2015 N3713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IV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მსჯ</w:t>
      </w:r>
      <w:r>
        <w:rPr>
          <w:rFonts w:ascii="Sylfaen" w:eastAsia="Times New Roman" w:hAnsi="Sylfaen" w:cs="Sylfaen"/>
          <w:lang w:eastAsia="x-none"/>
        </w:rPr>
        <w:t>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შინაპატიმრობა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691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(1.06.2017. N954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ექვსჯერ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შინაპატიმრობის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12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</w:t>
      </w:r>
      <w:r>
        <w:rPr>
          <w:rFonts w:ascii="Sylfaen" w:eastAsia="Times New Roman" w:hAnsi="Sylfaen" w:cs="Sylfaen"/>
          <w:lang w:eastAsia="x-none"/>
        </w:rPr>
        <w:t>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შინაპატიმრობის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ხმარდება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საარსებო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. (1.06.2017. N954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</w:t>
      </w:r>
      <w:r>
        <w:rPr>
          <w:rFonts w:ascii="Sylfaen" w:eastAsia="Times New Roman" w:hAnsi="Sylfaen" w:cs="Sylfaen"/>
          <w:lang w:val="ka-GE" w:eastAsia="ka-GE"/>
        </w:rPr>
        <w:t>აზღვრება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№3130)</w:t>
      </w:r>
    </w:p>
    <w:p w:rsidR="00000000" w:rsidRDefault="002F2A9A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დეპოზიტზე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lang w:val="ka-GE" w:eastAsia="ka-GE"/>
        </w:rPr>
        <w:t xml:space="preserve">№2398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lang w:val="ka-GE" w:eastAsia="ka-GE"/>
        </w:rPr>
        <w:t xml:space="preserve">№2398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</w:t>
      </w:r>
      <w:r>
        <w:rPr>
          <w:rFonts w:ascii="Sylfaen" w:eastAsia="Times New Roman" w:hAnsi="Sylfaen" w:cs="Sylfaen"/>
          <w:lang w:val="ka-GE" w:eastAsia="ka-GE"/>
        </w:rPr>
        <w:t>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ოფიცერს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აღრიცხვაზ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</w:t>
      </w:r>
      <w:r>
        <w:rPr>
          <w:rFonts w:ascii="Sylfaen" w:eastAsia="Times New Roman" w:hAnsi="Sylfaen" w:cs="Sylfaen"/>
          <w:lang w:val="ka-GE" w:eastAsia="ka-GE"/>
        </w:rPr>
        <w:t>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lang w:val="ka-GE" w:eastAsia="ka-GE"/>
        </w:rPr>
        <w:t xml:space="preserve">№2398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 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  </w:t>
      </w:r>
      <w:r>
        <w:rPr>
          <w:rFonts w:ascii="Sylfaen" w:eastAsia="Times New Roman" w:hAnsi="Sylfaen" w:cs="Sylfaen"/>
          <w:lang w:val="ka-GE" w:eastAsia="ka-GE"/>
        </w:rPr>
        <w:t>გაუქმებასა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</w:t>
      </w:r>
      <w:r>
        <w:rPr>
          <w:rFonts w:ascii="Sylfaen" w:eastAsia="Times New Roman" w:hAnsi="Sylfaen" w:cs="Sylfaen"/>
          <w:lang w:val="ka-GE" w:eastAsia="ka-GE"/>
        </w:rPr>
        <w:t>ებულებს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(27.04.2010 N 2997)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 xml:space="preserve">29.11.2019.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№5390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222222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45</w:t>
      </w:r>
      <w:r>
        <w:rPr>
          <w:rFonts w:ascii="Sylfaen" w:hAnsi="Sylfaen" w:cs="Sylfaen"/>
          <w:color w:val="222222"/>
          <w:position w:val="12"/>
          <w:lang w:val="ka-GE" w:eastAsia="ka-GE"/>
        </w:rPr>
        <w:t>4</w:t>
      </w:r>
      <w:r>
        <w:rPr>
          <w:rFonts w:ascii="Sylfaen" w:hAnsi="Sylfaen" w:cs="Sylfaen"/>
          <w:color w:val="222222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222222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იმ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>ობს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(30.04.2014. N2324 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sz w:val="20"/>
          <w:szCs w:val="20"/>
          <w:lang w:val="ka-GE" w:eastAsia="ka-GE"/>
        </w:rPr>
        <w:t>-15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 „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ძალადობ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(17.10.2014. N2707)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სააგენტომ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</w:t>
      </w:r>
      <w:r>
        <w:rPr>
          <w:rFonts w:ascii="Sylfaen" w:eastAsia="Times New Roman" w:hAnsi="Sylfaen" w:cs="Sylfaen"/>
          <w:lang w:val="ka-GE" w:eastAsia="ka-GE"/>
        </w:rPr>
        <w:t>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(27.04.2016. N5016)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</w:p>
    <w:p w:rsidR="00000000" w:rsidRDefault="002F2A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</w:t>
      </w:r>
      <w:r>
        <w:rPr>
          <w:rFonts w:ascii="Sylfaen" w:eastAsia="Times New Roman" w:hAnsi="Sylfaen" w:cs="Sylfaen"/>
          <w:lang w:val="ka-GE" w:eastAsia="ka-GE"/>
        </w:rPr>
        <w:t>ძალადაკარ</w:t>
      </w:r>
      <w:r>
        <w:rPr>
          <w:rFonts w:ascii="Sylfaen" w:eastAsia="Times New Roman" w:hAnsi="Sylfaen" w:cs="Sylfaen"/>
          <w:lang w:val="ka-GE" w:eastAsia="ka-GE"/>
        </w:rPr>
        <w:t>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19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 xml:space="preserve">, N21, 4.07.2001,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76).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</w:t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19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4956 </w:t>
      </w:r>
      <w:r>
        <w:rPr>
          <w:rFonts w:ascii="Sylfaen" w:eastAsia="Times New Roman" w:hAnsi="Sylfaen" w:cs="Sylfaen"/>
          <w:lang w:val="ka-GE" w:eastAsia="ka-GE"/>
        </w:rPr>
        <w:t>– 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2F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F2A9A"/>
    <w:rsid w:val="002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tavixml">
    <w:name w:val="tavi_xml"/>
    <w:basedOn w:val="Normal"/>
    <w:uiPriority w:val="99"/>
    <w:pPr>
      <w:widowControl/>
      <w:spacing w:before="240"/>
      <w:jc w:val="center"/>
    </w:pPr>
    <w:rPr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widowControl/>
      <w:ind w:firstLine="720"/>
      <w:jc w:val="center"/>
    </w:pPr>
    <w:rPr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spacing w:line="360" w:lineRule="auto"/>
      <w:ind w:firstLine="720"/>
      <w:jc w:val="both"/>
    </w:pPr>
    <w:rPr>
      <w:sz w:val="22"/>
      <w:szCs w:val="22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ka/document/view/21610?publication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16233</Words>
  <Characters>92532</Characters>
  <Application>Microsoft Office Word</Application>
  <DocSecurity>0</DocSecurity>
  <Lines>771</Lines>
  <Paragraphs>217</Paragraphs>
  <ScaleCrop>false</ScaleCrop>
  <Company/>
  <LinksUpToDate>false</LinksUpToDate>
  <CharactersWithSpaces>108548</CharactersWithSpaces>
  <SharedDoc>false</SharedDoc>
  <HyperlinkBase>C:\1\N O M R I A N E B 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