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u w:val="single"/>
        </w:rPr>
      </w:pPr>
      <w:r>
        <w:rPr>
          <w:rFonts w:ascii="Sylfaen" w:hAnsi="Sylfaen" w:cs="Sylfaen"/>
          <w:u w:val="single"/>
        </w:rPr>
        <w:t>ძალადაკარგულია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u w:val="single"/>
        </w:rPr>
      </w:pPr>
      <w:r>
        <w:rPr>
          <w:rFonts w:ascii="Sylfaen" w:hAnsi="Sylfaen" w:cs="Sylfaen"/>
          <w:u w:val="single"/>
        </w:rPr>
        <w:t>საქართველოს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u w:val="single"/>
        </w:rPr>
      </w:pPr>
      <w:r>
        <w:rPr>
          <w:rFonts w:ascii="Sylfaen" w:hAnsi="Sylfaen" w:cs="Sylfaen"/>
          <w:u w:val="single"/>
        </w:rPr>
        <w:t>04/21/2017 N 639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u w:val="single"/>
        </w:rPr>
      </w:pPr>
      <w:r>
        <w:rPr>
          <w:rFonts w:ascii="Sylfaen" w:hAnsi="Sylfaen" w:cs="Sylfaen"/>
          <w:u w:val="single"/>
        </w:rPr>
        <w:t>კანონით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32"/>
          <w:szCs w:val="32"/>
        </w:rPr>
      </w:pP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ელექტრონული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ხელმოწერისა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ელექტრონული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დოკუმენტის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</w:t>
      </w:r>
      <w:r>
        <w:rPr>
          <w:rFonts w:ascii="Sylfaen" w:hAnsi="Sylfaen" w:cs="Sylfaen"/>
        </w:rPr>
        <w:t xml:space="preserve">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დოკუმენტბრუნვის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საფუძვლებს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სახეობებზე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</w:t>
      </w:r>
      <w:r>
        <w:rPr>
          <w:rFonts w:ascii="Sylfaen" w:hAnsi="Sylfaen" w:cs="Sylfaen"/>
        </w:rPr>
        <w:t>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საიდუმლოებად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დაცვას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ტერმინთა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განმარტება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ტერმინებს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მნიშვნელობა</w:t>
      </w:r>
      <w:r>
        <w:rPr>
          <w:rFonts w:ascii="Sylfaen" w:hAnsi="Sylfaen" w:cs="Sylfaen"/>
        </w:rPr>
        <w:t>: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: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ოპტი</w:t>
      </w:r>
      <w:r>
        <w:rPr>
          <w:rFonts w:ascii="Sylfaen" w:hAnsi="Sylfaen" w:cs="Sylfaen"/>
        </w:rPr>
        <w:t>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მსგავსი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გაგზავნილი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ადასტურებს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ფაქტს</w:t>
      </w:r>
      <w:r>
        <w:rPr>
          <w:rFonts w:ascii="Sylfaen" w:hAnsi="Sylfaen" w:cs="Sylfaen"/>
        </w:rPr>
        <w:t xml:space="preserve">;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მატერიალური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ქაღალდზე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მატერიალურ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მატარებელზე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ადასტურებს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ფაქტს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დოკუმენტბრუნვის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აქტებით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u w:val="single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>)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ხელმომწერი</w:t>
      </w:r>
      <w:r>
        <w:rPr>
          <w:rFonts w:ascii="Sylfaen" w:hAnsi="Sylfaen" w:cs="Sylfaen"/>
        </w:rPr>
        <w:t xml:space="preserve">) –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ადრესატი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მიმღებად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იყენებს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კავშირის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აღსანიშნავად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ნაირსახეობა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lastRenderedPageBreak/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კრიპტოგრაფიული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ლოგიკურად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უკავშირდება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აკმაყოფილებს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>დაკავშირებულია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ვინაობის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ქვეშ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მყოფი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ისეა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იძლევა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აღმოჩენის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მონაცემებში</w:t>
      </w:r>
      <w:r>
        <w:rPr>
          <w:rFonts w:ascii="Sylfaen" w:hAnsi="Sylfaen" w:cs="Sylfaen"/>
        </w:rPr>
        <w:t xml:space="preserve">;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კრიპტოგრაფიული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გარდაქმნა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შიფრაცია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დეშიფრაცია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მათემატიკური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ლოგიკური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გარდაქმნების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გასაღების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წყვილი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ასიმეტრიულ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კრიპტოსისტემაში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მათემატიკურად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გასაღები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გასაღების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წყვილი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იქმნება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გასაღები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უნიკალური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გენერირ</w:t>
      </w:r>
      <w:r>
        <w:rPr>
          <w:rFonts w:ascii="Sylfaen" w:hAnsi="Sylfaen" w:cs="Sylfaen"/>
        </w:rPr>
        <w:t>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ავტომატურ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ცნობილია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შესაქმნელად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გასაღები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უნიკალური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ხელმისაწვდომია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ნამდვილობის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შესამოწმებლად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დოკუმენტზე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ნამდვილობის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შემოწმება</w:t>
      </w:r>
      <w:r>
        <w:rPr>
          <w:rFonts w:ascii="Sylfaen" w:hAnsi="Sylfaen" w:cs="Sylfaen"/>
        </w:rPr>
        <w:t xml:space="preserve">  – </w:t>
      </w:r>
      <w:r>
        <w:rPr>
          <w:rFonts w:ascii="Sylfaen" w:hAnsi="Sylfaen" w:cs="Sylfaen"/>
        </w:rPr>
        <w:t>ზუსტად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: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მოწმობაში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 xml:space="preserve">;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დოკუ</w:t>
      </w:r>
      <w:r>
        <w:rPr>
          <w:rFonts w:ascii="Sylfaen" w:hAnsi="Sylfaen" w:cs="Sylfaen"/>
        </w:rPr>
        <w:t>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შეცვლილა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კომპრომეტირება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გამოიწვია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გამოიწვიოს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არასანქცირებული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</w:t>
      </w:r>
      <w:r>
        <w:rPr>
          <w:rFonts w:ascii="Sylfaen" w:hAnsi="Sylfaen" w:cs="Sylfaen"/>
        </w:rPr>
        <w:t>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მომსახურებას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არააკრედიტებული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გასაღებს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იძლევა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ნამდვილობის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შემოწმებისა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ვინაობის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საშუალებას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ნებაყოფლობითი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აკრედიტაცია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ჟ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აკრედიტებული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გასაღებს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იძლევა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ნამდვილობის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შემოწმებისა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ვინაობის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საშუალებას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გამოთხოვის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ს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პროგრამული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კრიპტოგრაფიული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თოდების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წყვილის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შესაქმნელად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ნამდვილობის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შესამოწმებლად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ტ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შინაგანაწესი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გამცემისათვის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შესასრულებლად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გაცემასთან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უ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დროის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აღნიშვნა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იქმნება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ადასტურებს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ფ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დრო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რიცხვი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საათი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წუთი</w:t>
      </w:r>
      <w:r>
        <w:rPr>
          <w:rFonts w:ascii="Sylfaen" w:hAnsi="Sylfaen" w:cs="Sylfaen"/>
        </w:rPr>
        <w:t xml:space="preserve">;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ქ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მაძიებელი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ავსებს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მისაღებად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)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ცნობის</w:t>
      </w:r>
      <w:r>
        <w:rPr>
          <w:rFonts w:ascii="Sylfaen" w:hAnsi="Sylfaen" w:cs="Sylfaen"/>
        </w:rPr>
        <w:t xml:space="preserve">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პირობები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მატერიალურ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(</w:t>
      </w:r>
      <w:r>
        <w:rPr>
          <w:rFonts w:ascii="Sylfaen" w:hAnsi="Sylfaen" w:cs="Sylfaen"/>
        </w:rPr>
        <w:t>მოწმობაში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ნამდვილობის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შემოწმება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დადასტურება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</w:t>
      </w:r>
      <w:r>
        <w:rPr>
          <w:rFonts w:ascii="Sylfaen" w:hAnsi="Sylfaen" w:cs="Sylfaen"/>
        </w:rPr>
        <w:t>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მატერიალურ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ფორმას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პირდაპირ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გამოყენებას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დაუცველ</w:t>
      </w:r>
      <w:r>
        <w:rPr>
          <w:rFonts w:ascii="Sylfaen" w:hAnsi="Sylfaen" w:cs="Sylfaen"/>
        </w:rPr>
        <w:t>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ნებისმიერ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მატერიალურ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სასამართლომ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მტკიცებულების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დაშვებაზე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მოტივით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341-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892-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942-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1357-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გარიგებებზე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ხელშეკრულებებზე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ორიგინალი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ხელმოწერილი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ორიგინალად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ჰქონდეს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მატერიალური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გადაყვანის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საამისოდ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მატერიალური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გადაყვანის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საამისოდ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მატერიალური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-16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შემთხვევაზე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გაგზავნა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ხელმოწერილ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გაგზავნილად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არედან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გამოწვევა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შეუძლებელია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</w:t>
      </w:r>
      <w:r>
        <w:rPr>
          <w:rFonts w:ascii="Sylfaen" w:hAnsi="Sylfaen" w:cs="Sylfaen"/>
        </w:rPr>
        <w:t>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ხელმოწერილი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ადრესატის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საინფორმაციო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ხელმისაწვდომია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მისთვის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</w:t>
      </w:r>
      <w:r>
        <w:rPr>
          <w:rFonts w:ascii="Sylfaen" w:hAnsi="Sylfaen" w:cs="Sylfaen"/>
        </w:rPr>
        <w:t>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გაგზავნისა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მოწმობა</w:t>
      </w:r>
      <w:r>
        <w:rPr>
          <w:rFonts w:ascii="Sylfaen" w:hAnsi="Sylfaen" w:cs="Sylfaen"/>
        </w:rPr>
        <w:t>)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ინიმალურ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მონაცემებს</w:t>
      </w:r>
      <w:r>
        <w:rPr>
          <w:rFonts w:ascii="Sylfaen" w:hAnsi="Sylfaen" w:cs="Sylfaen"/>
        </w:rPr>
        <w:t>: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გვარს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სახელწოდებას</w:t>
      </w:r>
      <w:r>
        <w:rPr>
          <w:rFonts w:ascii="Sylfaen" w:hAnsi="Sylfaen" w:cs="Sylfaen"/>
        </w:rPr>
        <w:t>);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მონაცემებს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კრიპტოგრაფიული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ალგორითმისა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გასაღ</w:t>
      </w:r>
      <w:r>
        <w:rPr>
          <w:rFonts w:ascii="Sylfaen" w:hAnsi="Sylfaen" w:cs="Sylfaen"/>
        </w:rPr>
        <w:t>ებს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ვადას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წარმომადგენლობისა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მიზნობრიობის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ფარგლებს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</w:t>
      </w:r>
      <w:r>
        <w:rPr>
          <w:rFonts w:ascii="Sylfaen" w:hAnsi="Sylfaen" w:cs="Sylfaen"/>
        </w:rPr>
        <w:t>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რეკვიზიტებს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ინტერნეტგვერდის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მისამართს</w:t>
      </w:r>
      <w:r>
        <w:rPr>
          <w:rFonts w:ascii="Sylfaen" w:hAnsi="Sylfaen" w:cs="Sylfaen"/>
        </w:rPr>
        <w:t>).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მაძიებლის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მიეთით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მაძიებლის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ფსევდონიმი</w:t>
      </w:r>
      <w:r>
        <w:rPr>
          <w:rFonts w:ascii="Sylfaen" w:hAnsi="Sylfaen" w:cs="Sylfaen"/>
        </w:rPr>
        <w:t xml:space="preserve">. 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მისაღებად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მაძიებელმა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</w:t>
      </w:r>
      <w:r>
        <w:rPr>
          <w:rFonts w:ascii="Sylfaen" w:hAnsi="Sylfaen" w:cs="Sylfaen"/>
        </w:rPr>
        <w:t>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მონაცემებს</w:t>
      </w:r>
      <w:r>
        <w:rPr>
          <w:rFonts w:ascii="Sylfaen" w:hAnsi="Sylfaen" w:cs="Sylfaen"/>
        </w:rPr>
        <w:t>: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მაძიებლის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გვარს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სახელწოდებას</w:t>
      </w:r>
      <w:r>
        <w:rPr>
          <w:rFonts w:ascii="Sylfaen" w:hAnsi="Sylfaen" w:cs="Sylfaen"/>
        </w:rPr>
        <w:t>);</w:t>
      </w:r>
    </w:p>
    <w:p w:rsidR="00000000" w:rsidRDefault="00976CB1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მაძიებლის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მარეგისტრირებელ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</w:t>
      </w:r>
      <w:r>
        <w:rPr>
          <w:rFonts w:ascii="Sylfaen" w:hAnsi="Sylfaen" w:cs="Sylfaen"/>
        </w:rPr>
        <w:t>ერს</w:t>
      </w:r>
      <w:r>
        <w:rPr>
          <w:rFonts w:ascii="Sylfaen" w:hAnsi="Sylfaen" w:cs="Sylfaen"/>
        </w:rPr>
        <w:t>);</w:t>
      </w:r>
    </w:p>
    <w:p w:rsidR="00000000" w:rsidRDefault="00976CB1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მაძიებლის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პასპორტის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საიდენტიფიკაციო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ნომერს</w:t>
      </w:r>
      <w:r>
        <w:rPr>
          <w:rFonts w:ascii="Sylfaen" w:hAnsi="Sylfaen" w:cs="Sylfaen"/>
        </w:rPr>
        <w:t>);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მიუთითებლობის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</w:t>
      </w:r>
      <w:r>
        <w:rPr>
          <w:rFonts w:ascii="Sylfaen" w:hAnsi="Sylfaen" w:cs="Sylfaen"/>
        </w:rPr>
        <w:t>ობა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უვადოდ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>);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მაძიებლის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წარმომადგენლობისა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მიზნობრიობის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ფარგლებს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მაძიებლის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ხელმოწერას</w:t>
      </w:r>
      <w:r>
        <w:rPr>
          <w:rFonts w:ascii="Sylfaen" w:hAnsi="Sylfaen" w:cs="Sylfaen"/>
        </w:rPr>
        <w:t xml:space="preserve">;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მაძიებლის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</w:t>
      </w:r>
      <w:r>
        <w:rPr>
          <w:rFonts w:ascii="Sylfaen" w:hAnsi="Sylfaen" w:cs="Sylfaen"/>
        </w:rPr>
        <w:t>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განაცხადში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აისახოს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ფსევდონიმი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8.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გაცემა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ამოწმებს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ახდენს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იდენტიფიცირებას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გაცემაზე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</w:t>
      </w:r>
      <w:r>
        <w:rPr>
          <w:rFonts w:ascii="Sylfaen" w:hAnsi="Sylfaen" w:cs="Sylfaen"/>
        </w:rPr>
        <w:t>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უზუსტოა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ხარვეზს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გაცემისთანავე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შეიტანოს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ბაზაში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სერტიფიკატი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(</w:t>
      </w:r>
      <w:r>
        <w:rPr>
          <w:rFonts w:ascii="Sylfaen" w:hAnsi="Sylfaen" w:cs="Sylfaen"/>
        </w:rPr>
        <w:t>მოწმობა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გაიცემა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მაძიებლის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ქაღალდის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ფორმატით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9.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მოვალეობები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</w:t>
      </w:r>
      <w:r>
        <w:rPr>
          <w:rFonts w:ascii="Sylfaen" w:hAnsi="Sylfaen" w:cs="Sylfaen"/>
        </w:rPr>
        <w:t>ია</w:t>
      </w:r>
      <w:r>
        <w:rPr>
          <w:rFonts w:ascii="Sylfaen" w:hAnsi="Sylfaen" w:cs="Sylfaen"/>
        </w:rPr>
        <w:t>: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შეჩერება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ამოქმედება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გაგრძელება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გაუქმება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განახორციელოს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სერტი</w:t>
      </w:r>
      <w:r>
        <w:rPr>
          <w:rFonts w:ascii="Sylfaen" w:hAnsi="Sylfaen" w:cs="Sylfaen"/>
        </w:rPr>
        <w:t>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გამცემისაგან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განახორციელოს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>: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დაუშვას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არასანქცირებული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ისარგებლოს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გასაღებით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კომპრომეტირების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შესაქმ</w:t>
      </w:r>
      <w:r>
        <w:rPr>
          <w:rFonts w:ascii="Sylfaen" w:hAnsi="Sylfaen" w:cs="Sylfaen"/>
        </w:rPr>
        <w:t>ნელად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გასაღები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მოქმედებაც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გაუქმებულია</w:t>
      </w:r>
      <w:r>
        <w:rPr>
          <w:rFonts w:ascii="Sylfaen" w:hAnsi="Sylfaen" w:cs="Sylfaen"/>
        </w:rPr>
        <w:t xml:space="preserve">;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მიაწოდოს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მისაღებად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</w:t>
      </w:r>
      <w:r>
        <w:rPr>
          <w:rFonts w:ascii="Sylfaen" w:hAnsi="Sylfaen" w:cs="Sylfaen"/>
        </w:rPr>
        <w:t>აზე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დაუცველობით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ზარალის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დაეკისრება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შეცნობით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10.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</w:t>
      </w:r>
      <w:r>
        <w:rPr>
          <w:rFonts w:ascii="Sylfaen" w:hAnsi="Sylfaen" w:cs="Sylfaen"/>
        </w:rPr>
        <w:t xml:space="preserve">    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მოვალეობები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>: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მომსახურება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გაცემისა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>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საზღაური</w:t>
      </w:r>
      <w:r>
        <w:rPr>
          <w:rFonts w:ascii="Sylfaen" w:hAnsi="Sylfaen" w:cs="Sylfaen"/>
        </w:rPr>
        <w:t>.</w:t>
      </w:r>
    </w:p>
    <w:p w:rsidR="00000000" w:rsidRDefault="00976CB1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>: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შეიმუშაოს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გაცემისა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შინაგანაწესი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ხელმისაწვდომობა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შინაგანაწესში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სახული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>: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აღწერილობა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მისაღებად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ვადები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ფარგლები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აღრიცხვისა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გასაღების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წყვილის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შეჩერება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ამოქმედების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გაგრძელების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</w:t>
      </w:r>
      <w:r>
        <w:rPr>
          <w:rFonts w:ascii="Sylfaen" w:hAnsi="Sylfaen" w:cs="Sylfaen"/>
        </w:rPr>
        <w:t>ურები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ფარგლები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u w:val="single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მომსახურებისათვის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საზღაურის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გამოიყენოს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სერტიფიცირებული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</w:rPr>
        <w:t>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გაცემისას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გასაღებების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შესაბამისობა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შეჩერ</w:t>
      </w:r>
      <w:r>
        <w:rPr>
          <w:rFonts w:ascii="Sylfaen" w:hAnsi="Sylfaen" w:cs="Sylfaen"/>
        </w:rPr>
        <w:t>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გაუქმება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გაცემა</w:t>
      </w:r>
      <w:r>
        <w:rPr>
          <w:rFonts w:ascii="Sylfaen" w:hAnsi="Sylfaen" w:cs="Sylfaen"/>
        </w:rPr>
        <w:t xml:space="preserve">;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</w:t>
      </w:r>
      <w:r>
        <w:rPr>
          <w:rFonts w:ascii="Sylfaen" w:hAnsi="Sylfaen" w:cs="Sylfaen"/>
        </w:rPr>
        <w:t>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შეჩერება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ამოქმედების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გაგრძელების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გაუქმების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უწყვეტ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რეჟიმში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აწარმოოს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შეჩერებული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ბაზა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უწყვეტ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მომხარებლისთვის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ხელმისაწვდომ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საკომუნიკაციო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ქსელებში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შენახვა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მატერიალური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შესაქმნელად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>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კონფიდენციალობის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დაცვას</w:t>
      </w:r>
      <w:r>
        <w:rPr>
          <w:rFonts w:ascii="Sylfaen" w:hAnsi="Sylfaen" w:cs="Sylfaen"/>
        </w:rPr>
        <w:t xml:space="preserve">;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საჭიროების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კონსულტაცია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გაუწიოს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საკითხებზე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მფლობელისაგან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კონფიდენ</w:t>
      </w:r>
      <w:r>
        <w:rPr>
          <w:rFonts w:ascii="Sylfaen" w:hAnsi="Sylfaen" w:cs="Sylfaen"/>
        </w:rPr>
        <w:t>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</w:t>
      </w:r>
      <w:r>
        <w:rPr>
          <w:rFonts w:ascii="Sylfaen" w:hAnsi="Sylfaen" w:cs="Sylfaen"/>
        </w:rPr>
        <w:t xml:space="preserve">;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ფსევდონიმით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საიდენტიფიკაციო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წყვეტს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გაწევას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30 </w:t>
      </w:r>
      <w:r>
        <w:rPr>
          <w:rFonts w:ascii="Sylfaen" w:hAnsi="Sylfaen" w:cs="Sylfaen"/>
        </w:rPr>
        <w:t>დღით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წინააღმდეგ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აანაზღაუროს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შეუტყობინებლობის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ფორსმაჟორულ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დაუცველობით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ზარალის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ანაზღაურება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უწყვეტობა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</w:t>
      </w:r>
      <w:r>
        <w:rPr>
          <w:rFonts w:ascii="Sylfaen" w:hAnsi="Sylfaen" w:cs="Sylfaen"/>
        </w:rPr>
        <w:t>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11.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შეჩერება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შეჩერება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>: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კომპრომეტირების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მისაღებად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არასწორი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-9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შეუსრულებლობის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</w:t>
      </w:r>
      <w:r>
        <w:rPr>
          <w:rFonts w:ascii="Sylfaen" w:hAnsi="Sylfaen" w:cs="Sylfaen"/>
        </w:rPr>
        <w:t>თხვევებში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გამცემმა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შეჩერების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შეიტანოს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ბაზაში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შეჩერების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აღემატებოდეს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შეჩერების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ბათილია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12.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ხელახალი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ხელახალი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>: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დასტურდება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-11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გამცემმა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ხელახალი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ხელახალ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შეიტანოს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ბაზაში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13.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გაუქმება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გაუქმება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>: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;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დასტურდება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-11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გაცემისა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მომსახურე</w:t>
      </w:r>
      <w:r>
        <w:rPr>
          <w:rFonts w:ascii="Sylfaen" w:hAnsi="Sylfaen" w:cs="Sylfaen"/>
        </w:rPr>
        <w:t>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საზღაურის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გადაუხდელობის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გასვლისას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გაცემული</w:t>
      </w:r>
      <w:r>
        <w:rPr>
          <w:rFonts w:ascii="Sylfaen" w:hAnsi="Sylfaen" w:cs="Sylfaen"/>
        </w:rPr>
        <w:t xml:space="preserve">;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გამცემმა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გაუქმების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შეიტანოს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ბაზაში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14. </w:t>
      </w:r>
      <w:r>
        <w:rPr>
          <w:rFonts w:ascii="Sylfaen" w:hAnsi="Sylfaen" w:cs="Sylfaen"/>
        </w:rPr>
        <w:t>სამ</w:t>
      </w:r>
      <w:r>
        <w:rPr>
          <w:rFonts w:ascii="Sylfaen" w:hAnsi="Sylfaen" w:cs="Sylfaen"/>
        </w:rPr>
        <w:t>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შეჩერებისა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</w:t>
      </w:r>
      <w:r>
        <w:rPr>
          <w:rFonts w:ascii="Sylfaen" w:hAnsi="Sylfaen" w:cs="Sylfaen"/>
        </w:rPr>
        <w:t xml:space="preserve">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იწვევენ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შეჩერებას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აანაზღაურონ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შეჩერებით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15. </w:t>
      </w:r>
      <w:r>
        <w:rPr>
          <w:rFonts w:ascii="Sylfaen" w:hAnsi="Sylfaen" w:cs="Sylfaen"/>
        </w:rPr>
        <w:t>ნებაყოფლობითი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აკრედიტაცია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გაიაროს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აკრედიტაცია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კრედიტაციის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აკრედიტაციის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მაღალი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ზოგადი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მსურველის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: 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ჰქონდეს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საკმარისი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ჰყავდეს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კვალიფიკაციის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პერსონალი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საიმედოობას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უწყვეტობას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</w:t>
      </w:r>
      <w:r>
        <w:rPr>
          <w:rFonts w:ascii="Sylfaen" w:hAnsi="Sylfaen" w:cs="Sylfaen"/>
        </w:rPr>
        <w:t>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შეჩერება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ამოქმედების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გაგრძელების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გაუქმების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სწრაფი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მომსახურება</w:t>
      </w:r>
      <w:r>
        <w:rPr>
          <w:rFonts w:ascii="Sylfaen" w:hAnsi="Sylfaen" w:cs="Sylfaen"/>
        </w:rPr>
        <w:t xml:space="preserve">;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შეჩერება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ამოქმედების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გაგრძელების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გაუქმების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ზუ</w:t>
      </w:r>
      <w:r>
        <w:rPr>
          <w:rFonts w:ascii="Sylfaen" w:hAnsi="Sylfaen" w:cs="Sylfaen"/>
        </w:rPr>
        <w:t>სტი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დადგენა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გამოიყენოს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გასაღებების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გენერირებისთვის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განკუთვნილი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საიმედო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არასანქცირებული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მოდიფიცირებისგან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კონფიდენციალობის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დაცვას</w:t>
      </w:r>
      <w:r>
        <w:rPr>
          <w:rFonts w:ascii="Sylfaen" w:hAnsi="Sylfaen" w:cs="Sylfaen"/>
        </w:rPr>
        <w:t xml:space="preserve">;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</w:t>
      </w:r>
      <w:r>
        <w:rPr>
          <w:rFonts w:ascii="Sylfaen" w:hAnsi="Sylfaen" w:cs="Sylfaen"/>
        </w:rPr>
        <w:t>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მცირე</w:t>
      </w:r>
      <w:r>
        <w:rPr>
          <w:rFonts w:ascii="Sylfaen" w:hAnsi="Sylfaen" w:cs="Sylfaen"/>
        </w:rPr>
        <w:t xml:space="preserve"> 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;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გამოავლინოს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შესუსტებას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გამოიწვევს</w:t>
      </w:r>
      <w:r>
        <w:rPr>
          <w:rFonts w:ascii="Sylfaen" w:hAnsi="Sylfaen" w:cs="Sylfaen"/>
        </w:rPr>
        <w:t xml:space="preserve">;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შეასრულოს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რეგლამენტით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ისარგებლოს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მომსახურებით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ჰქონდეს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უწყვეტობის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დაზ</w:t>
      </w:r>
      <w:r>
        <w:rPr>
          <w:rFonts w:ascii="Sylfaen" w:hAnsi="Sylfaen" w:cs="Sylfaen"/>
        </w:rPr>
        <w:t>ღვევა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ამგვარად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კომპრომეტირების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</w:t>
      </w:r>
      <w:r>
        <w:rPr>
          <w:rFonts w:ascii="Sylfaen" w:hAnsi="Sylfaen" w:cs="Sylfaen"/>
        </w:rPr>
        <w:t>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ნებაყოფლობითია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გამცემმა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შეიმუშაოს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მექანიზმი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გაცემასთან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.   </w:t>
      </w:r>
    </w:p>
    <w:p w:rsidR="00000000" w:rsidRDefault="00976CB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საქარ</w:t>
      </w:r>
      <w:r>
        <w:rPr>
          <w:rFonts w:ascii="Sylfaen" w:hAnsi="Sylfaen" w:cs="Sylfaen"/>
        </w:rPr>
        <w:t>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სერვისების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აკრედიტაციის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(25.05.2012 N 6317)</w:t>
      </w:r>
    </w:p>
    <w:p w:rsidR="00000000" w:rsidRDefault="00976CB1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სააგენტოზე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(20.12.2011 N 5579)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16. </w:t>
      </w:r>
      <w:r>
        <w:rPr>
          <w:rFonts w:ascii="Sylfaen" w:hAnsi="Sylfaen" w:cs="Sylfaen"/>
        </w:rPr>
        <w:t>საინფორმაციო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დასტური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საინფორმაციო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გამოთხოვილ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ავტომატურ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რეჟიმში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საინფორმაციო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1080"/>
          <w:tab w:val="left" w:pos="26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17.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</w:p>
    <w:p w:rsidR="00000000" w:rsidRDefault="00976CB1">
      <w:pPr>
        <w:tabs>
          <w:tab w:val="left" w:pos="1080"/>
          <w:tab w:val="left" w:pos="26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გაყალბება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341-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362-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1080"/>
          <w:tab w:val="left" w:pos="26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ითვალისწინებს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მატე</w:t>
      </w:r>
      <w:r>
        <w:rPr>
          <w:rFonts w:ascii="Sylfaen" w:hAnsi="Sylfaen" w:cs="Sylfaen"/>
        </w:rPr>
        <w:t>რიალური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1080"/>
          <w:tab w:val="left" w:pos="26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18. </w:t>
      </w:r>
      <w:r>
        <w:rPr>
          <w:rFonts w:ascii="Sylfaen" w:hAnsi="Sylfaen" w:cs="Sylfaen"/>
        </w:rPr>
        <w:t>საზღვარგარეთ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აღიარება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საზღვარგარეთ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ეკვივალენტური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პირობა</w:t>
      </w:r>
      <w:r>
        <w:rPr>
          <w:rFonts w:ascii="Sylfaen" w:hAnsi="Sylfaen" w:cs="Sylfaen"/>
        </w:rPr>
        <w:t xml:space="preserve">: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აკრედიტებულია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ქვეყანაში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რომელთანაც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ორმხრივი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მრავალმხრივი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ხელშეკრულება</w:t>
      </w:r>
      <w:r>
        <w:rPr>
          <w:rFonts w:ascii="Sylfaen" w:hAnsi="Sylfaen" w:cs="Sylfaen"/>
        </w:rPr>
        <w:t>;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სერტიფიკატი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ქვეყანაში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>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სრულუფლებიანად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პარალელურად</w:t>
      </w:r>
      <w:r>
        <w:rPr>
          <w:rFonts w:ascii="Sylfaen" w:hAnsi="Sylfaen" w:cs="Sylfaen"/>
        </w:rPr>
        <w:t xml:space="preserve">; </w:t>
      </w:r>
    </w:p>
    <w:p w:rsidR="00000000" w:rsidRDefault="00976CB1">
      <w:pPr>
        <w:tabs>
          <w:tab w:val="left" w:pos="1080"/>
          <w:tab w:val="left" w:pos="26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აკრედიტებული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 xml:space="preserve"> </w:t>
      </w:r>
    </w:p>
    <w:p w:rsidR="00000000" w:rsidRDefault="00976CB1">
      <w:pPr>
        <w:tabs>
          <w:tab w:val="left" w:pos="1080"/>
          <w:tab w:val="left" w:pos="26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კისრულობს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შეუსრულებლობის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პასუხისმგებლობას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1080"/>
          <w:tab w:val="left" w:pos="26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976CB1">
      <w:pPr>
        <w:tabs>
          <w:tab w:val="left" w:pos="1080"/>
          <w:tab w:val="left" w:pos="26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19. </w:t>
      </w:r>
      <w:r>
        <w:rPr>
          <w:rFonts w:ascii="Sylfaen" w:hAnsi="Sylfaen" w:cs="Sylfaen"/>
        </w:rPr>
        <w:t>გარდამავალი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დებულებანი</w:t>
      </w:r>
    </w:p>
    <w:p w:rsidR="00000000" w:rsidRDefault="00976CB1">
      <w:pPr>
        <w:tabs>
          <w:tab w:val="left" w:pos="1080"/>
          <w:tab w:val="left" w:pos="26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</w:t>
      </w:r>
      <w:r>
        <w:rPr>
          <w:rFonts w:ascii="Sylfaen" w:hAnsi="Sylfaen" w:cs="Sylfaen"/>
        </w:rPr>
        <w:t>მედებიდან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.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</w:t>
      </w:r>
      <w:r>
        <w:rPr>
          <w:rFonts w:ascii="Sylfaen" w:hAnsi="Sylfaen" w:cs="Sylfaen"/>
        </w:rPr>
        <w:t>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ამოქმედებიდან</w:t>
      </w:r>
      <w:r>
        <w:rPr>
          <w:rFonts w:ascii="Sylfaen" w:hAnsi="Sylfaen" w:cs="Sylfaen"/>
        </w:rPr>
        <w:t xml:space="preserve"> 4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დამტკიცებას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სახელმწიფომ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შეიმუშაოს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მექანიზმები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უზრუნველსაყოფად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>.</w:t>
      </w:r>
    </w:p>
    <w:p w:rsidR="00000000" w:rsidRDefault="00976CB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დადგომამდე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-18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საზღვარგარეთ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-16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</w:t>
      </w:r>
      <w:r>
        <w:rPr>
          <w:rFonts w:ascii="Sylfaen" w:hAnsi="Sylfaen" w:cs="Sylfaen"/>
        </w:rPr>
        <w:t>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ორგანიზაციებისა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საქმიანობაზე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ოკუმენტისა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(16.07.2010 N 3449)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</w:t>
      </w:r>
      <w:r>
        <w:rPr>
          <w:rFonts w:ascii="Sylfaen" w:hAnsi="Sylfaen" w:cs="Sylfaen"/>
        </w:rPr>
        <w:t>ნდარტები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რჩება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დადგომამდე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-18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საზღვარგარეთ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ციფრული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აღიარებიდან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>.</w:t>
      </w:r>
    </w:p>
    <w:p w:rsidR="00000000" w:rsidRDefault="00976CB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ორგანიზაცი</w:t>
      </w:r>
      <w:r>
        <w:rPr>
          <w:rFonts w:ascii="Sylfaen" w:hAnsi="Sylfaen" w:cs="Sylfaen"/>
        </w:rPr>
        <w:t>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დოკუმენტბრუნვის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</w:t>
      </w:r>
      <w:r>
        <w:rPr>
          <w:rFonts w:ascii="Sylfaen" w:hAnsi="Sylfaen" w:cs="Sylfaen"/>
        </w:rPr>
        <w:t>კუმენტს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ამონაბეჭდს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ისეთივე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მატერიალურ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(16.07.2010 N 3449)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20. </w:t>
      </w:r>
      <w:r>
        <w:rPr>
          <w:rFonts w:ascii="Sylfaen" w:hAnsi="Sylfaen" w:cs="Sylfaen"/>
        </w:rPr>
        <w:t>დასკვნითი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</w:t>
      </w:r>
      <w:r>
        <w:rPr>
          <w:rFonts w:ascii="Sylfaen" w:hAnsi="Sylfaen" w:cs="Sylfaen"/>
        </w:rPr>
        <w:t xml:space="preserve"> 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.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i/>
          <w:iCs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    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14 </w:t>
      </w:r>
      <w:r>
        <w:rPr>
          <w:rFonts w:ascii="Sylfaen" w:hAnsi="Sylfaen" w:cs="Sylfaen"/>
        </w:rPr>
        <w:t>მარტი</w:t>
      </w:r>
      <w:r>
        <w:rPr>
          <w:rFonts w:ascii="Sylfaen" w:hAnsi="Sylfaen" w:cs="Sylfaen"/>
        </w:rPr>
        <w:t>.</w:t>
      </w:r>
    </w:p>
    <w:p w:rsidR="00000000" w:rsidRDefault="00976CB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N 5927 – I</w:t>
      </w:r>
      <w:r>
        <w:rPr>
          <w:rFonts w:ascii="Sylfaen" w:hAnsi="Sylfaen" w:cs="Sylfaen"/>
        </w:rPr>
        <w:t>ს</w:t>
      </w:r>
    </w:p>
    <w:p w:rsidR="00000000" w:rsidRDefault="0097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76CB1"/>
    <w:rsid w:val="0097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both"/>
    </w:pPr>
    <w:rPr>
      <w:rFonts w:ascii="LitNusx" w:hAnsi="LitNusx" w:cs="LitNusx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after="100"/>
    </w:pPr>
    <w:rPr>
      <w:rFonts w:ascii="Verdana" w:hAnsi="Verdana" w:cs="Verdan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arCharCarCharCarCharCarCharCarCharCarChar">
    <w:name w:val="Car Char Car Char Car Char Car Char Car Char Car 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customStyle="1" w:styleId="Default">
    <w:name w:val="Default"/>
    <w:basedOn w:val="Normal0"/>
    <w:uiPriority w:val="99"/>
    <w:rPr>
      <w:rFonts w:ascii="Times New Roman" w:hAnsi="Times New Roman" w:cs="Times New Roman"/>
    </w:rPr>
  </w:style>
  <w:style w:type="paragraph" w:customStyle="1" w:styleId="a">
    <w:name w:val="......."/>
    <w:basedOn w:val="Default"/>
    <w:next w:val="Defaul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3865</Words>
  <Characters>22035</Characters>
  <Application>Microsoft Office Word</Application>
  <DocSecurity>0</DocSecurity>
  <Lines>183</Lines>
  <Paragraphs>51</Paragraphs>
  <ScaleCrop>false</ScaleCrop>
  <Company/>
  <LinksUpToDate>false</LinksUpToDate>
  <CharactersWithSpaces>25849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