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5F4C">
      <w:pPr>
        <w:jc w:val="center"/>
        <w:rPr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ატმოსფერული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ჰაერის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კარი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en-US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365F4C">
      <w:pPr>
        <w:pStyle w:val="Normal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ascii="Sylfaen" w:eastAsia="Times New Roman" w:hAnsi="Sylfaen" w:cs="Sylfaen"/>
          <w:lang w:val="en-US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ანთროპოგ</w:t>
      </w:r>
      <w:r>
        <w:rPr>
          <w:rFonts w:ascii="Sylfaen" w:eastAsia="Times New Roman" w:hAnsi="Sylfaen" w:cs="Sylfaen"/>
          <w:lang w:val="en-US"/>
        </w:rPr>
        <w:t>ენური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რეჟიმს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>, ”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”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</w:t>
      </w:r>
      <w:r>
        <w:rPr>
          <w:rFonts w:ascii="Sylfaen" w:eastAsia="Times New Roman" w:hAnsi="Sylfaen" w:cs="Sylfaen"/>
          <w:lang w:val="en-US"/>
        </w:rPr>
        <w:t>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en-US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მიზნებია</w:t>
      </w:r>
      <w:r>
        <w:rPr>
          <w:rFonts w:ascii="Sylfaen" w:eastAsia="Times New Roman" w:hAnsi="Sylfaen" w:cs="Sylfaen"/>
          <w:lang w:val="en-US"/>
        </w:rPr>
        <w:t xml:space="preserve">: 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ცხოვრობდეს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უვნებელ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გარემოთი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კომპონენტის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ახლანდელი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</w:t>
      </w:r>
      <w:r>
        <w:rPr>
          <w:rFonts w:ascii="Sylfaen" w:eastAsia="Times New Roman" w:hAnsi="Sylfaen" w:cs="Sylfaen"/>
          <w:lang w:val="en-US"/>
        </w:rPr>
        <w:t>რთლებრივად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გლობალური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პრობლემების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გადაჭრა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</w:t>
      </w:r>
      <w:r>
        <w:rPr>
          <w:rFonts w:ascii="Sylfaen" w:eastAsia="Times New Roman" w:hAnsi="Sylfaen" w:cs="Sylfaen"/>
          <w:lang w:val="en-US"/>
        </w:rPr>
        <w:t>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შენარჩუნება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სამართლებრივად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გაფრქვევათა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eastAsia="Times New Roman" w:hAnsi="Sylfaen" w:cs="Sylfaen"/>
          <w:lang w:val="en-US"/>
        </w:rPr>
        <w:t xml:space="preserve">; 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ევროკავშირის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ეტაპობრივ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en-US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ტერმინების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გაფრქვეული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ზეგავლენა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გოგირდის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დიოქსიდი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დიოქსიდი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ოქსიდები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ბენზოლი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ნახშირბადის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მონოქსიდი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ოზონი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დარიშხანი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კადმიუმი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ვერცხლისწყალი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ნიკ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ბენზაპირენი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მანგანუმის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დიოქსიდი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დირექტივები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(13.04.2016.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ეფუ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ძურების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აკუმულირების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პო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ნენტების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ინტეგრირებულ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კომ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პლექ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სურ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საუკეთესო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ტექნოლოგია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თვალსაზრისით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საუკეთესო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გამოყენებადი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ყველაზე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ეფექტურია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მინიმუმამდე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თვალსაზრისით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შესაძლოა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ათვისება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დანერგვა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თვალსაზრისით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შესაძლოა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განაპირობებდეს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ხელმისაწვდომია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თვალსაზრისით</w:t>
      </w:r>
      <w:r>
        <w:rPr>
          <w:rFonts w:ascii="Sylfaen" w:eastAsia="Times New Roman" w:hAnsi="Sylfaen" w:cs="Sylfaen"/>
          <w:lang w:val="en-US"/>
        </w:rPr>
        <w:t xml:space="preserve">; 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ესნ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დამტკიცებული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სასაქონლო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ნომენკლატურა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ესნ</w:t>
      </w:r>
      <w:r>
        <w:rPr>
          <w:rFonts w:ascii="Sylfaen" w:eastAsia="Times New Roman" w:hAnsi="Sylfaen" w:cs="Sylfaen"/>
          <w:lang w:eastAsia="x-none"/>
        </w:rPr>
        <w:t>)“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(13.04.2016.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val="en-US"/>
        </w:rPr>
        <w:tab/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_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საჯაროსამართლებრივი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კორპორაცია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ნ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(14.12.2007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5605)</w:t>
      </w:r>
    </w:p>
    <w:p w:rsidR="00000000" w:rsidRDefault="00365F4C">
      <w:pPr>
        <w:ind w:firstLine="709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ოზონდამშ</w:t>
      </w:r>
      <w:r>
        <w:rPr>
          <w:rFonts w:ascii="Sylfaen" w:eastAsia="Times New Roman" w:hAnsi="Sylfaen" w:cs="Sylfaen"/>
          <w:color w:val="000000"/>
          <w:lang w:val="ka-GE" w:eastAsia="ka-GE"/>
        </w:rPr>
        <w:t>ლელი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„</w:t>
      </w:r>
      <w:r>
        <w:rPr>
          <w:rFonts w:ascii="Sylfaen" w:eastAsia="Times New Roman" w:hAnsi="Sylfaen" w:cs="Sylfaen"/>
          <w:color w:val="000000"/>
          <w:lang w:val="ka-GE" w:eastAsia="ka-GE"/>
        </w:rPr>
        <w:t>ოზონის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დამშლელ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მონრეალის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1987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შემდგომ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მონრეალის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A, B, C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E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დანართით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ნარევში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(13.04.2016.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color w:val="000000"/>
          <w:sz w:val="20"/>
          <w:szCs w:val="20"/>
          <w:lang w:eastAsia="x-non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პ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საიმპორტო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კვოტა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მონრეალის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ეტაპობრივი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შემცირებისა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საბოლოოდ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ხმარებიდან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ამოღებისადმი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თითოეული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ჯამური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იმპორტი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რაოდენობა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ტონებში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(13.04.2016.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      </w:t>
      </w:r>
      <w:r>
        <w:rPr>
          <w:rFonts w:ascii="Sylfaen" w:eastAsia="Times New Roman" w:hAnsi="Sylfaen" w:cs="Sylfaen"/>
          <w:color w:val="000000"/>
          <w:lang w:val="ka-GE" w:eastAsia="ka-GE"/>
        </w:rPr>
        <w:t>ჟ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ტუმბო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ინსტალაცია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იღებს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სითბოს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ჰაერიდან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000000"/>
          <w:lang w:val="ka-GE" w:eastAsia="ka-GE"/>
        </w:rPr>
        <w:t>წყლიდან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დაბალ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ტემპერატურაზე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ახდენს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სითბოს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(13.04.2016.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N4951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მაცივარაგენტი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ნარევი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ცირკულირებს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ტუმბოსა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სამაცივრო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სითბო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ტემპერატურის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ტემპ</w:t>
      </w:r>
      <w:r>
        <w:rPr>
          <w:rFonts w:ascii="Sylfaen" w:eastAsia="Times New Roman" w:hAnsi="Sylfaen" w:cs="Sylfaen"/>
          <w:lang w:val="ka-GE" w:eastAsia="ka-GE"/>
        </w:rPr>
        <w:t>ერატურის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172)</w:t>
      </w:r>
      <w:r>
        <w:rPr>
          <w:rFonts w:ascii="Sylfaen" w:hAnsi="Sylfaen" w:cs="Sylfaen"/>
          <w:sz w:val="20"/>
          <w:szCs w:val="20"/>
          <w:lang w:val="en-US"/>
        </w:rPr>
        <w:t xml:space="preserve"> (13.04.2016.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აგლომერაცია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მჭიდროდ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250 000-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</w:t>
      </w:r>
      <w:r>
        <w:rPr>
          <w:rFonts w:ascii="Sylfaen" w:eastAsia="Times New Roman" w:hAnsi="Sylfaen" w:cs="Sylfaen"/>
          <w:lang w:val="ka-GE" w:eastAsia="ka-GE"/>
        </w:rPr>
        <w:t>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</w:t>
      </w:r>
      <w:r>
        <w:rPr>
          <w:rFonts w:ascii="Sylfaen" w:eastAsia="Times New Roman" w:hAnsi="Sylfaen" w:cs="Sylfaen"/>
          <w:lang w:val="ka-GE" w:eastAsia="ka-GE"/>
        </w:rPr>
        <w:t>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დალექვა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გადააჭარბოს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</w:t>
      </w:r>
      <w:r>
        <w:rPr>
          <w:rFonts w:ascii="Sylfaen" w:eastAsia="Times New Roman" w:hAnsi="Sylfaen" w:cs="Sylfaen"/>
          <w:lang w:val="ka-GE" w:eastAsia="ka-GE"/>
        </w:rPr>
        <w:t>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გამოთვლისთვის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პროგნოზირებისთვის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</w:t>
      </w:r>
      <w:r>
        <w:rPr>
          <w:rFonts w:ascii="Sylfaen" w:eastAsia="Times New Roman" w:hAnsi="Sylfaen" w:cs="Sylfaen"/>
          <w:lang w:val="ka-GE" w:eastAsia="ka-GE"/>
        </w:rPr>
        <w:t>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მოდელირების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ინდიკატორული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</w:t>
      </w:r>
      <w:r>
        <w:rPr>
          <w:rFonts w:ascii="Sylfaen" w:eastAsia="Times New Roman" w:hAnsi="Sylfaen" w:cs="Sylfaen"/>
          <w:lang w:val="ka-GE" w:eastAsia="ka-GE"/>
        </w:rPr>
        <w:t>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შესაფასებლად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მოდელირების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მიახლოებითი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ტოლერანტობის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</w:t>
      </w:r>
      <w:r>
        <w:rPr>
          <w:rFonts w:ascii="Sylfaen" w:eastAsia="Times New Roman" w:hAnsi="Sylfaen" w:cs="Sylfaen"/>
          <w:lang w:val="ka-GE" w:eastAsia="ka-GE"/>
        </w:rPr>
        <w:t>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გასაუმჯობესებელი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(22.05.2020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ტოლერანტობის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(22.05.2020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ფთორირებული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სათბურის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ფთორნახშირწყალბადები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პერფთორნახშირწყალბადები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გოგირდის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ჰექსაფთორიდი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ფთორის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სათბურის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ჯ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იხე</w:t>
      </w:r>
      <w:r>
        <w:rPr>
          <w:rFonts w:ascii="Sylfaen" w:eastAsia="Times New Roman" w:hAnsi="Sylfaen" w:cs="Sylfaen"/>
          <w:lang w:val="ka-GE" w:eastAsia="ka-GE"/>
        </w:rPr>
        <w:t>ლმძღვანელონ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ზონები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ზონები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გეოგრაფი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მეტეოროლოგიური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</w:t>
      </w:r>
      <w:r>
        <w:rPr>
          <w:rFonts w:ascii="Sylfaen" w:eastAsia="Times New Roman" w:hAnsi="Sylfaen" w:cs="Sylfaen"/>
          <w:lang w:val="ka-GE" w:eastAsia="ka-GE"/>
        </w:rPr>
        <w:t>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</w:t>
      </w:r>
      <w:r>
        <w:rPr>
          <w:rFonts w:ascii="Sylfaen" w:eastAsia="Times New Roman" w:hAnsi="Sylfaen" w:cs="Sylfaen"/>
          <w:lang w:val="ka-GE" w:eastAsia="ka-GE"/>
        </w:rPr>
        <w:t>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გადახედვა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            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1963)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</w:t>
      </w:r>
      <w:r>
        <w:rPr>
          <w:rFonts w:ascii="Sylfaen" w:eastAsia="Times New Roman" w:hAnsi="Sylfaen" w:cs="Sylfaen"/>
          <w:lang w:val="ka-GE" w:eastAsia="ka-GE"/>
        </w:rPr>
        <w:t>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შეუსრულებლობამ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დამაბინძურებელი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სტრუქციისა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აღძრან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</w:t>
      </w:r>
      <w:r>
        <w:rPr>
          <w:rFonts w:ascii="Sylfaen" w:eastAsia="Times New Roman" w:hAnsi="Sylfaen" w:cs="Sylfaen"/>
          <w:lang w:val="ka-GE" w:eastAsia="ka-GE"/>
        </w:rPr>
        <w:t>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კატასტრო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ნოებზე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№6903)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მაცივარაგენტზე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172) 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1663) 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მაცივარაგენტზე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კონდიცირებისა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სამაცივრო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ტუმბოებს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მაცი</w:t>
      </w:r>
      <w:r>
        <w:rPr>
          <w:rFonts w:ascii="Sylfaen" w:eastAsia="Times New Roman" w:hAnsi="Sylfaen" w:cs="Sylfaen"/>
          <w:lang w:val="ka-GE" w:eastAsia="ka-GE"/>
        </w:rPr>
        <w:t>ვარაგენტების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მაცივარაგენტზე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შესათანხმებლად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მაცივარაგენტების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2. </w:t>
      </w:r>
      <w:r>
        <w:rPr>
          <w:rFonts w:ascii="Sylfaen" w:eastAsia="Times New Roman" w:hAnsi="Sylfaen" w:cs="Sylfaen"/>
          <w:lang w:val="ka-GE" w:eastAsia="ka-GE"/>
        </w:rPr>
        <w:t>მაცივარაგენტზე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კომპეტენციათ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კომპეტენ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</w:t>
      </w:r>
      <w:r>
        <w:rPr>
          <w:rFonts w:ascii="Sylfaen" w:eastAsia="Times New Roman" w:hAnsi="Sylfaen" w:cs="Sylfaen"/>
          <w:lang w:val="ka-GE" w:eastAsia="ka-GE"/>
        </w:rPr>
        <w:t>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</w:t>
      </w:r>
      <w:r>
        <w:rPr>
          <w:rFonts w:ascii="Sylfaen" w:eastAsia="Times New Roman" w:hAnsi="Sylfaen" w:cs="Sylfaen"/>
          <w:lang w:val="ka-GE" w:eastAsia="ka-GE"/>
        </w:rPr>
        <w:t>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(05.02.2014.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1963)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კარი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ანთროპ</w:t>
      </w:r>
      <w:r>
        <w:rPr>
          <w:rFonts w:ascii="Sylfaen" w:eastAsia="Times New Roman" w:hAnsi="Sylfaen" w:cs="Sylfaen"/>
          <w:lang w:val="ka-GE" w:eastAsia="ka-GE"/>
        </w:rPr>
        <w:t>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ანთროპოგენური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ანთროპოგენური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ანთროპოგენური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მიკროორგანიზმებითა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ვიბრაციის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ემისია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>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მიკროორგანიზმებითა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1.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მიკროორგა</w:t>
      </w:r>
      <w:r>
        <w:rPr>
          <w:rFonts w:ascii="Sylfaen" w:eastAsia="Times New Roman" w:hAnsi="Sylfaen" w:cs="Sylfaen"/>
          <w:lang w:val="ka-GE" w:eastAsia="ka-GE"/>
        </w:rPr>
        <w:t>ნიზმებითა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მიკროორგანიზმებით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გარემ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jc w:val="both"/>
        <w:rPr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მიკროორგანიზმებით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მიკროორგანიზმებითა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3057)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ვიბრაციის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ვიბრაციის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მაურის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ვიბრაციის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ვიბრაციის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>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ხმაურისა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ვიბრაციის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ვიბრაციის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გარემ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ორმებითა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დაბინძურებისაგა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შენარჩუნებისა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ტექნოლოგიურ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</w:t>
      </w:r>
      <w:r>
        <w:rPr>
          <w:rFonts w:ascii="Sylfaen" w:eastAsia="Times New Roman" w:hAnsi="Sylfaen" w:cs="Sylfaen"/>
          <w:lang w:val="ka-GE" w:eastAsia="ka-GE"/>
        </w:rPr>
        <w:t>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</w:t>
      </w:r>
      <w:r>
        <w:rPr>
          <w:rFonts w:ascii="Sylfaen" w:eastAsia="Times New Roman" w:hAnsi="Sylfaen" w:cs="Sylfaen"/>
          <w:lang w:val="ka-GE" w:eastAsia="ka-GE"/>
        </w:rPr>
        <w:t>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</w:t>
      </w:r>
      <w:r>
        <w:rPr>
          <w:rFonts w:ascii="Sylfaen" w:eastAsia="Times New Roman" w:hAnsi="Sylfaen" w:cs="Sylfaen"/>
          <w:lang w:val="ka-GE" w:eastAsia="ka-GE"/>
        </w:rPr>
        <w:t>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</w:t>
      </w:r>
      <w:r>
        <w:rPr>
          <w:rFonts w:ascii="Sylfaen" w:eastAsia="Times New Roman" w:hAnsi="Sylfaen" w:cs="Sylfaen"/>
          <w:lang w:val="ka-GE" w:eastAsia="ka-GE"/>
        </w:rPr>
        <w:t>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მეორე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ევროკავშირსა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ევროპის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ატომური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ენერგიი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ასოცირების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ნაკისრ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„</w:t>
      </w:r>
      <w:r>
        <w:rPr>
          <w:rFonts w:ascii="Sylfaen" w:eastAsia="Times New Roman" w:hAnsi="Sylfaen" w:cs="Sylfaen"/>
          <w:color w:val="000000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ჰაერის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ხარისხისა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ევროპაში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სუფთა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ჰაერის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ევროპარლამენტისა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2008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21 </w:t>
      </w:r>
      <w:r>
        <w:rPr>
          <w:rFonts w:ascii="Sylfaen" w:eastAsia="Times New Roman" w:hAnsi="Sylfaen" w:cs="Sylfaen"/>
          <w:color w:val="000000"/>
          <w:lang w:val="ka-GE" w:eastAsia="ka-GE"/>
        </w:rPr>
        <w:t>მაისის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2008/50/EC </w:t>
      </w:r>
      <w:r>
        <w:rPr>
          <w:rFonts w:ascii="Sylfaen" w:eastAsia="Times New Roman" w:hAnsi="Sylfaen" w:cs="Sylfaen"/>
          <w:color w:val="000000"/>
          <w:lang w:val="ka-GE" w:eastAsia="ka-GE"/>
        </w:rPr>
        <w:t>დირექტივის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ევროპარლამენტისა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2004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15 </w:t>
      </w:r>
      <w:r>
        <w:rPr>
          <w:rFonts w:ascii="Sylfaen" w:eastAsia="Times New Roman" w:hAnsi="Sylfaen" w:cs="Sylfaen"/>
          <w:color w:val="000000"/>
          <w:lang w:val="ka-GE" w:eastAsia="ka-GE"/>
        </w:rPr>
        <w:t>დეკემბრის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2004/107/EC </w:t>
      </w:r>
      <w:r>
        <w:rPr>
          <w:rFonts w:ascii="Sylfaen" w:eastAsia="Times New Roman" w:hAnsi="Sylfaen" w:cs="Sylfaen"/>
          <w:color w:val="000000"/>
          <w:lang w:val="ka-GE" w:eastAsia="ka-GE"/>
        </w:rPr>
        <w:t>დირექტივის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ჰაერში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დარიშხანის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კადმიუმის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ვერცხლისწყლის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ნიკელისა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პოლიციკლური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არომატული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ნახშირწყალბადების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ანალიზისა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>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(25.03.2013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365F4C">
      <w:pPr>
        <w:ind w:firstLine="709"/>
        <w:jc w:val="both"/>
        <w:rPr>
          <w:rFonts w:ascii="Sylfaen" w:hAnsi="Sylfaen" w:cs="Sylfaen"/>
          <w:shd w:val="clear" w:color="auto" w:fill="FFFF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განლაგებისა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eastAsia="Times New Roman" w:hAnsi="Sylfaen" w:cs="Sylfaen"/>
          <w:lang w:val="ka-GE" w:eastAsia="ka-GE"/>
        </w:rPr>
        <w:t xml:space="preserve"> 2008/50/EC </w:t>
      </w:r>
      <w:r>
        <w:rPr>
          <w:rFonts w:ascii="Sylfaen" w:eastAsia="Times New Roman" w:hAnsi="Sylfaen" w:cs="Sylfaen"/>
          <w:lang w:val="ka-GE" w:eastAsia="ka-GE"/>
        </w:rPr>
        <w:t>დირექტივის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ევროპისთვის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2004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დეკემბრი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2004/107/EC </w:t>
      </w:r>
      <w:r>
        <w:rPr>
          <w:rFonts w:ascii="Sylfaen" w:eastAsia="Times New Roman" w:hAnsi="Sylfaen" w:cs="Sylfaen"/>
          <w:lang w:val="ka-GE" w:eastAsia="ka-GE"/>
        </w:rPr>
        <w:t>დირექტივის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დარიშხანი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კადმიუმი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ვერცხლისწყალი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ნიკელი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პოლიციკლური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არომატული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ნახშირწყალბადები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განლაგებისა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ევროპარლამენტისა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2008/50/E</w:t>
      </w:r>
      <w:r>
        <w:rPr>
          <w:rFonts w:ascii="Sylfaen" w:hAnsi="Sylfaen" w:cs="Sylfaen"/>
          <w:color w:val="000000"/>
          <w:lang w:val="ka-GE" w:eastAsia="ka-GE"/>
        </w:rPr>
        <w:t>C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2004/107/E</w:t>
      </w:r>
      <w:r>
        <w:rPr>
          <w:rFonts w:ascii="Sylfaen" w:hAnsi="Sylfaen" w:cs="Sylfaen"/>
          <w:color w:val="000000"/>
          <w:lang w:val="ka-GE" w:eastAsia="ka-GE"/>
        </w:rPr>
        <w:t>C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განლაგებისა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</w:t>
      </w:r>
      <w:r>
        <w:rPr>
          <w:rFonts w:ascii="Sylfaen" w:eastAsia="Times New Roman" w:hAnsi="Sylfaen" w:cs="Sylfaen"/>
          <w:lang w:val="ka-GE" w:eastAsia="ka-GE"/>
        </w:rPr>
        <w:t>ბა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კლასიფიცირებასა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დაბინძურებ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</w:t>
      </w:r>
      <w:r>
        <w:rPr>
          <w:rFonts w:ascii="Sylfaen" w:eastAsia="Times New Roman" w:hAnsi="Sylfaen" w:cs="Sylfaen"/>
          <w:lang w:val="ka-GE" w:eastAsia="ka-GE"/>
        </w:rPr>
        <w:t>არჩუნებასა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დისპერსიული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მოხვედრა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ციკლით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5605)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გასაფრქვევი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გასაფრქვევი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>თა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დამაბინძურებელი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გამონაბოლქვის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ძრავიანი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</w:t>
      </w:r>
      <w:r>
        <w:rPr>
          <w:rFonts w:ascii="Sylfaen" w:eastAsia="Times New Roman" w:hAnsi="Sylfaen" w:cs="Sylfaen"/>
          <w:lang w:val="ka-GE" w:eastAsia="ka-GE"/>
        </w:rPr>
        <w:t>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გამონაბოლქვთან</w:t>
      </w:r>
      <w:r>
        <w:rPr>
          <w:rFonts w:ascii="Sylfaen" w:eastAsia="Times New Roman" w:hAnsi="Sylfaen" w:cs="Sylfaen"/>
          <w:lang w:val="ka-GE" w:eastAsia="ka-GE"/>
        </w:rPr>
        <w:t xml:space="preserve"> (Euro 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Euro 6),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შეკეთებისა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ევროპარლამენტისა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715/2007 </w:t>
      </w:r>
      <w:r>
        <w:rPr>
          <w:rFonts w:ascii="Sylfaen" w:eastAsia="Times New Roman" w:hAnsi="Sylfaen" w:cs="Sylfaen"/>
          <w:lang w:val="ka-GE" w:eastAsia="ka-GE"/>
        </w:rPr>
        <w:t>რეგულაციის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ძრავიანი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ძრავების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გამონაბოლქვთან</w:t>
      </w:r>
      <w:r>
        <w:rPr>
          <w:rFonts w:ascii="Sylfaen" w:eastAsia="Times New Roman" w:hAnsi="Sylfaen" w:cs="Sylfaen"/>
          <w:lang w:val="ka-GE" w:eastAsia="ka-GE"/>
        </w:rPr>
        <w:t xml:space="preserve"> (Euro VI),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შეკეთებისა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№715/2007 </w:t>
      </w:r>
      <w:r>
        <w:rPr>
          <w:rFonts w:ascii="Sylfaen" w:eastAsia="Times New Roman" w:hAnsi="Sylfaen" w:cs="Sylfaen"/>
          <w:lang w:val="ka-GE" w:eastAsia="ka-GE"/>
        </w:rPr>
        <w:t>რეგულაციაში</w:t>
      </w:r>
      <w:r>
        <w:rPr>
          <w:rFonts w:ascii="Sylfaen" w:eastAsia="Times New Roman" w:hAnsi="Sylfaen" w:cs="Sylfaen"/>
          <w:lang w:val="ka-GE" w:eastAsia="ka-GE"/>
        </w:rPr>
        <w:t xml:space="preserve"> (E</w:t>
      </w:r>
      <w:r>
        <w:rPr>
          <w:rFonts w:ascii="Sylfaen" w:hAnsi="Sylfaen" w:cs="Sylfaen"/>
          <w:color w:val="000000"/>
          <w:lang w:val="ka-GE" w:eastAsia="ka-GE"/>
        </w:rPr>
        <w:t>C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2007/46/E</w:t>
      </w:r>
      <w:r>
        <w:rPr>
          <w:rFonts w:ascii="Sylfaen" w:hAnsi="Sylfaen" w:cs="Sylfaen"/>
          <w:color w:val="000000"/>
          <w:lang w:val="ka-GE" w:eastAsia="ka-GE"/>
        </w:rPr>
        <w:t>C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80/1269/EE</w:t>
      </w:r>
      <w:r>
        <w:rPr>
          <w:rFonts w:ascii="Sylfaen" w:hAnsi="Sylfaen" w:cs="Sylfaen"/>
          <w:color w:val="000000"/>
          <w:lang w:val="ka-GE" w:eastAsia="ka-GE"/>
        </w:rPr>
        <w:t>C</w:t>
      </w:r>
      <w:r>
        <w:rPr>
          <w:rFonts w:ascii="Sylfaen" w:hAnsi="Sylfaen" w:cs="Sylfaen"/>
          <w:lang w:val="ka-GE" w:eastAsia="ka-GE"/>
        </w:rPr>
        <w:t>, 2005/55/E</w:t>
      </w:r>
      <w:r>
        <w:rPr>
          <w:rFonts w:ascii="Sylfaen" w:hAnsi="Sylfaen" w:cs="Sylfaen"/>
          <w:color w:val="000000"/>
          <w:lang w:val="ka-GE" w:eastAsia="ka-GE"/>
        </w:rPr>
        <w:t>C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2005/78/E</w:t>
      </w:r>
      <w:r>
        <w:rPr>
          <w:rFonts w:ascii="Sylfaen" w:hAnsi="Sylfaen" w:cs="Sylfaen"/>
          <w:color w:val="000000"/>
          <w:lang w:val="ka-GE" w:eastAsia="ka-GE"/>
        </w:rPr>
        <w:t>C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ევროპარლამენტისა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595/2009 </w:t>
      </w:r>
      <w:r>
        <w:rPr>
          <w:rFonts w:ascii="Sylfaen" w:eastAsia="Times New Roman" w:hAnsi="Sylfaen" w:cs="Sylfaen"/>
          <w:lang w:val="ka-GE" w:eastAsia="ka-GE"/>
        </w:rPr>
        <w:t>რეგულაციის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ძრავიანი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ევროპარლამენტისა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eastAsia="Times New Roman" w:hAnsi="Sylfaen" w:cs="Sylfaen"/>
          <w:lang w:val="ka-GE" w:eastAsia="ka-GE"/>
        </w:rPr>
        <w:t xml:space="preserve"> 2009/40/E</w:t>
      </w:r>
      <w:r>
        <w:rPr>
          <w:rFonts w:ascii="Sylfaen" w:hAnsi="Sylfaen" w:cs="Sylfaen"/>
          <w:color w:val="000000"/>
          <w:lang w:val="ka-GE" w:eastAsia="ka-GE"/>
        </w:rPr>
        <w:t>C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</w:t>
      </w:r>
      <w:r>
        <w:rPr>
          <w:rFonts w:ascii="Sylfaen" w:eastAsia="Times New Roman" w:hAnsi="Sylfaen" w:cs="Sylfaen"/>
          <w:lang w:val="ka-GE" w:eastAsia="ka-GE"/>
        </w:rPr>
        <w:t>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დამაბინძურებელი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გამონაბოლქვის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(05.02.2014.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1963)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(05.02.2014.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1963)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დისპერსიული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დისპერსიული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გასაფრქვევ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ციკლით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დისპერსიული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</w:t>
      </w:r>
      <w:r>
        <w:rPr>
          <w:rFonts w:ascii="Sylfaen" w:eastAsia="Times New Roman" w:hAnsi="Sylfaen" w:cs="Sylfaen"/>
          <w:lang w:val="ka-GE" w:eastAsia="ka-GE"/>
        </w:rPr>
        <w:t>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დისპერსიული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აფეთქების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ნაყარების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ნაგავსაყრელების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ფხვიერი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აქროლადი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>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შხამქიმიკატების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სასუქებისა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</w:t>
      </w:r>
      <w:r>
        <w:rPr>
          <w:rFonts w:ascii="Sylfaen" w:hAnsi="Sylfaen" w:cs="Sylfaen"/>
          <w:sz w:val="20"/>
          <w:szCs w:val="2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365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ორმა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გაანგარიშებული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</w:t>
      </w:r>
      <w:r>
        <w:rPr>
          <w:rFonts w:ascii="Sylfaen" w:eastAsia="Times New Roman" w:hAnsi="Sylfaen" w:cs="Sylfaen"/>
          <w:lang w:val="ka-GE" w:eastAsia="ka-GE"/>
        </w:rPr>
        <w:t>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მიწისპირა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</w:t>
      </w:r>
      <w:r>
        <w:rPr>
          <w:rFonts w:ascii="Sylfaen" w:eastAsia="Times New Roman" w:hAnsi="Sylfaen" w:cs="Sylfaen"/>
          <w:lang w:val="ka-GE" w:eastAsia="ka-GE"/>
        </w:rPr>
        <w:t>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ობიექტისთვის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>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ეთოდი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5605)</w:t>
      </w:r>
    </w:p>
    <w:p w:rsidR="00000000" w:rsidRDefault="00365F4C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05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</w:t>
      </w:r>
      <w:r>
        <w:rPr>
          <w:rFonts w:ascii="Sylfaen" w:eastAsia="Times New Roman" w:hAnsi="Sylfaen" w:cs="Sylfaen"/>
          <w:lang w:val="ka-GE" w:eastAsia="ka-GE"/>
        </w:rPr>
        <w:t>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</w:t>
      </w:r>
      <w:r>
        <w:rPr>
          <w:rFonts w:ascii="Sylfaen" w:eastAsia="Times New Roman" w:hAnsi="Sylfaen" w:cs="Sylfaen"/>
          <w:lang w:val="ka-GE" w:eastAsia="ka-GE"/>
        </w:rPr>
        <w:t>რიშში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 </w:t>
      </w:r>
    </w:p>
    <w:p w:rsidR="00000000" w:rsidRDefault="00365F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05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>(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</w:t>
      </w:r>
      <w:r>
        <w:rPr>
          <w:rFonts w:ascii="Sylfaen" w:eastAsia="Times New Roman" w:hAnsi="Sylfaen" w:cs="Sylfaen"/>
          <w:lang w:eastAsia="x-none"/>
        </w:rPr>
        <w:t>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აისახება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365F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365F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4951)</w:t>
      </w:r>
    </w:p>
    <w:p w:rsidR="00000000" w:rsidRDefault="00365F4C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</w:t>
      </w:r>
      <w:r>
        <w:rPr>
          <w:rFonts w:ascii="Sylfaen" w:eastAsia="Times New Roman" w:hAnsi="Sylfaen" w:cs="Sylfaen"/>
          <w:lang w:val="ka-GE" w:eastAsia="ka-GE"/>
        </w:rPr>
        <w:t xml:space="preserve"> 29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>(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</w:t>
      </w:r>
      <w:r>
        <w:rPr>
          <w:rFonts w:eastAsia="Times New Roman"/>
          <w:position w:val="6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</w:t>
      </w:r>
      <w:r>
        <w:rPr>
          <w:rFonts w:ascii="Sylfaen" w:eastAsia="Times New Roman" w:hAnsi="Sylfaen" w:cs="Sylfaen"/>
          <w:lang w:eastAsia="x-none"/>
        </w:rPr>
        <w:t>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რად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აღრიცხავენ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მათ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რე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გიონებში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განთავსებულ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ატმოსფერული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ჰაერის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დაბინძურების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სტაციონარულ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ობიექტებს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სათანადო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ინფორმაციას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სააგენტოს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წარუდგენენ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.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keepNext/>
        <w:keepLines/>
        <w:tabs>
          <w:tab w:val="left" w:pos="426"/>
          <w:tab w:val="left" w:pos="70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ab/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283"/>
          <w:tab w:val="left" w:pos="70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shd w:val="clear" w:color="auto" w:fill="00FF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</w:t>
      </w:r>
      <w:r>
        <w:rPr>
          <w:rFonts w:ascii="Sylfaen" w:eastAsia="Times New Roman" w:hAnsi="Sylfaen" w:cs="Sylfaen"/>
          <w:lang w:val="ka-GE" w:eastAsia="ka-GE"/>
        </w:rPr>
        <w:t>ნხმებულ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შეითანხმონ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</w:t>
      </w:r>
      <w:r>
        <w:rPr>
          <w:rFonts w:ascii="Sylfaen" w:eastAsia="Times New Roman" w:hAnsi="Sylfaen" w:cs="Sylfaen"/>
          <w:lang w:val="ka-GE" w:eastAsia="ka-GE"/>
        </w:rPr>
        <w:t>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</w:p>
    <w:p w:rsidR="00000000" w:rsidRDefault="00365F4C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b/>
          <w:bCs/>
          <w:sz w:val="40"/>
          <w:szCs w:val="40"/>
          <w:lang w:val="en-US"/>
        </w:rPr>
        <w:t>(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ატმოსფერულ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</w:t>
      </w:r>
      <w:r>
        <w:rPr>
          <w:rFonts w:ascii="Sylfaen" w:eastAsia="Times New Roman" w:hAnsi="Sylfaen" w:cs="Sylfaen"/>
          <w:lang w:eastAsia="x-none"/>
        </w:rPr>
        <w:t>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შეითანხმონ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შენიშვნებით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გაფრქვევა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</w:t>
      </w:r>
      <w:r>
        <w:rPr>
          <w:rFonts w:ascii="Sylfaen" w:eastAsia="Times New Roman" w:hAnsi="Sylfaen" w:cs="Sylfaen"/>
          <w:lang w:eastAsia="x-none"/>
        </w:rPr>
        <w:t>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ოდენობაა</w:t>
      </w:r>
      <w:r>
        <w:rPr>
          <w:rFonts w:ascii="Sylfaen" w:eastAsia="Times New Roman" w:hAnsi="Sylfaen" w:cs="Sylfaen"/>
          <w:lang w:eastAsia="x-none"/>
        </w:rPr>
        <w:t xml:space="preserve"> 300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</w:t>
      </w:r>
      <w:r>
        <w:rPr>
          <w:rFonts w:ascii="Sylfaen" w:eastAsia="Times New Roman" w:hAnsi="Sylfaen" w:cs="Sylfaen"/>
          <w:lang w:val="ka-GE" w:eastAsia="ka-GE"/>
        </w:rPr>
        <w:t>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მოხმარებული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აირმტვერდამჭერი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365F4C">
      <w:pPr>
        <w:pStyle w:val="Normal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</w:t>
      </w:r>
      <w:r>
        <w:rPr>
          <w:rFonts w:ascii="Sylfaen" w:eastAsia="Times New Roman" w:hAnsi="Sylfaen" w:cs="Sylfaen"/>
          <w:lang w:val="ka-GE" w:eastAsia="ka-GE"/>
        </w:rPr>
        <w:t>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გაფრქვევათა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თვითმონიტორინგს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გაფრქვევათა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გაფრქვევათა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</w:t>
      </w:r>
      <w:r>
        <w:rPr>
          <w:rFonts w:ascii="Sylfaen" w:eastAsia="Times New Roman" w:hAnsi="Sylfaen" w:cs="Sylfaen"/>
          <w:lang w:val="ka-GE" w:eastAsia="ka-GE"/>
        </w:rPr>
        <w:t>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გაანალიზების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გაფრქვევათა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გაფრქვევათა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თვითმონიტორინგი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</w:t>
      </w:r>
      <w:r>
        <w:rPr>
          <w:rFonts w:ascii="Sylfaen" w:eastAsia="Times New Roman" w:hAnsi="Sylfaen" w:cs="Sylfaen"/>
          <w:lang w:val="ka-GE" w:eastAsia="ka-GE"/>
        </w:rPr>
        <w:t>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თვითმონიტორინგისა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</w:t>
      </w:r>
      <w:r>
        <w:rPr>
          <w:rFonts w:ascii="Sylfaen" w:eastAsia="Times New Roman" w:hAnsi="Sylfaen" w:cs="Sylfaen"/>
          <w:lang w:val="ka-GE" w:eastAsia="ka-GE"/>
        </w:rPr>
        <w:t>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თვითმონიტორინგის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დაბინძურების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ატმოსფერულ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ჰაერში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ტემპერატურას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მავნე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წყაროზე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მილში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გაფრქვევების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ინსტრუმენტული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(02.03.20201.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№246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2.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გაფრქვევათა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გაფრქვევათა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ფრქვევათა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თვითმონიტორინგისა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4.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ab/>
        <w:t xml:space="preserve">5.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შესათანხმებლად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5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691"/>
        <w:jc w:val="both"/>
        <w:rPr>
          <w:rFonts w:ascii="Sylfaen" w:hAnsi="Sylfaen" w:cs="Sylfaen"/>
          <w:shd w:val="clear" w:color="auto" w:fill="FFFFFF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(</w:t>
      </w:r>
      <w:r>
        <w:rPr>
          <w:rFonts w:ascii="Sylfaen" w:hAnsi="Sylfaen" w:cs="Sylfaen"/>
          <w:shd w:val="clear" w:color="auto" w:fill="FFFFFF"/>
          <w:lang w:eastAsia="x-none"/>
        </w:rPr>
        <w:t xml:space="preserve">6.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საქმიანობის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სუბიექტი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ვალდებულია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სააგენტ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,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ხოლო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აფხაზეთის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აჭარის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ავტონომიური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რესპუბლიკის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ტერიტორიაზე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განთავსებული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ატმოსფერული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ჰაერის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დაბინძურების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სტაციონარული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ობიექტების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შემთხვევაში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−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შესაბამისად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აფხაზეთის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აჭარის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ავტონომიური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რესპუბლიკის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შესაბამის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სამსახურს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შესათანხმებლად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წარუდგინოს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დაბინძ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ურების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სტაციონარული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წყაროებიდან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ატმოსფერულ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ჰაერში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მავნე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ნივთიერებათა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წლიური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გაფრქვევების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ფაქტობრივი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მაჩვენებლები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.</w:t>
      </w:r>
      <w:r>
        <w:rPr>
          <w:rFonts w:ascii="Sylfae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shd w:val="clear" w:color="auto" w:fill="FFFFFF"/>
          <w:lang w:eastAsia="x-none"/>
        </w:rPr>
        <w:tab/>
      </w:r>
      <w:r>
        <w:rPr>
          <w:rFonts w:ascii="Sylfaen" w:hAnsi="Sylfaen" w:cs="Sylfaen"/>
          <w:shd w:val="clear" w:color="auto" w:fill="FFFFFF"/>
          <w:lang w:eastAsia="x-none"/>
        </w:rPr>
        <w:tab/>
        <w:t xml:space="preserve">7.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აფხაზეთისა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აჭარის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ავტონომიური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რესპუბლიკების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შესაბამისი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სამსახურები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ვალდებული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არია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ამ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მუხლის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მე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-6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პუნქტით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დაბინძურების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სტაციონარული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წყაროებიდან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ატმოსფერულ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ჰაერში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მავნე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ნივთიერებათა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წლიური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გაფრქვევების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ფაქტობრივი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მაჩვენებლები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მათი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შეთანხმების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შემთხვევაში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დადგენილი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წესით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წარუდგინონ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სააგენტოს</w:t>
      </w:r>
      <w:r>
        <w:rPr>
          <w:rFonts w:ascii="Sylfaen" w:eastAsia="Times New Roman" w:hAnsi="Sylfaen" w:cs="Sylfaen"/>
          <w:shd w:val="clear" w:color="auto" w:fill="FFFFFF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№1446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eastAsia="x-none"/>
        </w:rPr>
        <w:t>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წონა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;  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შეგროვებულია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მეთილბრომიდის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საიმპორ</w:t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</w:t>
      </w:r>
      <w:r>
        <w:rPr>
          <w:rFonts w:ascii="Sylfaen" w:eastAsia="Times New Roman" w:hAnsi="Sylfaen" w:cs="Sylfaen"/>
          <w:lang w:val="ka-GE" w:eastAsia="ka-GE"/>
        </w:rPr>
        <w:t>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კვოტირებული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42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</w:t>
      </w:r>
      <w:r>
        <w:rPr>
          <w:rFonts w:ascii="Sylfaen" w:eastAsia="Times New Roman" w:hAnsi="Sylfaen" w:cs="Sylfaen"/>
          <w:lang w:val="ka-GE" w:eastAsia="ka-GE"/>
        </w:rPr>
        <w:t>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>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11.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მიკროორგანიზმებითა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ვიბრაციის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</w:t>
      </w:r>
      <w:r>
        <w:rPr>
          <w:rFonts w:ascii="Sylfaen" w:eastAsia="Times New Roman" w:hAnsi="Sylfaen" w:cs="Sylfaen"/>
          <w:lang w:val="ka-GE" w:eastAsia="ka-GE"/>
        </w:rPr>
        <w:t>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კონტროლსა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>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გამზომ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</w:t>
      </w:r>
      <w:r>
        <w:rPr>
          <w:rFonts w:ascii="Sylfaen" w:eastAsia="Times New Roman" w:hAnsi="Sylfaen" w:cs="Sylfaen"/>
          <w:lang w:val="ka-GE" w:eastAsia="ka-GE"/>
        </w:rPr>
        <w:t>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გამზომ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გამზომ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იგეგმება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ატმო</w:t>
      </w:r>
      <w:r>
        <w:rPr>
          <w:rFonts w:ascii="Sylfaen" w:eastAsia="Times New Roman" w:hAnsi="Sylfaen" w:cs="Sylfaen"/>
          <w:lang w:val="ka-GE" w:eastAsia="ka-GE"/>
        </w:rPr>
        <w:t>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იგეგმება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ინდიკატური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</w:t>
      </w:r>
      <w:r>
        <w:rPr>
          <w:rFonts w:ascii="Sylfaen" w:eastAsia="Times New Roman" w:hAnsi="Sylfaen" w:cs="Sylfaen"/>
          <w:lang w:val="ka-GE" w:eastAsia="ka-GE"/>
        </w:rPr>
        <w:t>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ტოლერანტობის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დისპერსიული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ტოლერანტობის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ტოლერანტობის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დაბინძურებული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რეგიონის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სადგურის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კოორდინატების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დაბინძურებული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ტოპოგრაფიულ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სამიზნეების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); 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</w:t>
      </w:r>
      <w:r>
        <w:rPr>
          <w:rFonts w:ascii="Sylfaen" w:eastAsia="Times New Roman" w:hAnsi="Sylfaen" w:cs="Sylfaen"/>
          <w:lang w:val="ka-GE" w:eastAsia="ka-GE"/>
        </w:rPr>
        <w:t>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გასაუმჯობესებლად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</w:t>
      </w:r>
      <w:r>
        <w:rPr>
          <w:rFonts w:ascii="Sylfaen" w:eastAsia="Times New Roman" w:hAnsi="Sylfaen" w:cs="Sylfaen"/>
          <w:lang w:val="ka-GE" w:eastAsia="ka-GE"/>
        </w:rPr>
        <w:t>დისთვის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სადგურები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შესამუშავებლად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მოკლევადიან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განგაში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მეტეოროლოგიური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სიდიდის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</w:t>
      </w:r>
      <w:r>
        <w:rPr>
          <w:rFonts w:ascii="Sylfaen" w:eastAsia="Times New Roman" w:hAnsi="Sylfaen" w:cs="Sylfaen"/>
          <w:lang w:val="ka-GE" w:eastAsia="ka-GE"/>
        </w:rPr>
        <w:t>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ალბათობა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1963)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EAEAEA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XIII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კურორტებში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კურორტების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კურორტებში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კურორტების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</w:t>
      </w:r>
      <w:r>
        <w:rPr>
          <w:rFonts w:ascii="Sylfaen" w:eastAsia="Times New Roman" w:hAnsi="Sylfaen" w:cs="Sylfaen"/>
          <w:lang w:val="ka-GE" w:eastAsia="ka-GE"/>
        </w:rPr>
        <w:t>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3057)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გასაუმჯობესებელ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>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აფხაზეთის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დამაბინძურებელ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5565)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</w:t>
      </w:r>
      <w:r>
        <w:rPr>
          <w:rFonts w:ascii="Sylfaen" w:eastAsia="Times New Roman" w:hAnsi="Sylfaen" w:cs="Sylfaen"/>
          <w:lang w:val="ka-GE" w:eastAsia="ka-GE"/>
        </w:rPr>
        <w:t>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keepNext/>
        <w:keepLines/>
        <w:tabs>
          <w:tab w:val="left" w:pos="283"/>
          <w:tab w:val="left" w:pos="42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აირმტვერდამჭერი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აირმტვერდამჭერი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892)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მეტეოროლოგიური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არახელსაყრელ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მეტეოროლოგიურ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არახელსაყრელ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მეტეოროლოგიურ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საღებავე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ლაქებსა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გამხსნელების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აქროლადი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ნაერთების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აონ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(02.03.20201.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№246)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საღებავებში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ლაქებსა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აღებვის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გამხსნელების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აქროლადი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ნაერთების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აონ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XIV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20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04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ინფო</w:t>
      </w:r>
      <w:r>
        <w:rPr>
          <w:rFonts w:ascii="Sylfaen" w:eastAsia="Times New Roman" w:hAnsi="Sylfaen" w:cs="Sylfaen"/>
          <w:lang w:val="ka-GE" w:eastAsia="ka-GE"/>
        </w:rPr>
        <w:t>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გასაშუალოებული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</w:t>
      </w:r>
      <w:r>
        <w:rPr>
          <w:rFonts w:ascii="Sylfaen" w:eastAsia="Times New Roman" w:hAnsi="Sylfaen" w:cs="Sylfaen"/>
          <w:lang w:val="ka-GE" w:eastAsia="ka-GE"/>
        </w:rPr>
        <w:t>იერებებთან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მოსახლეობისთვის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</w:t>
      </w:r>
      <w:r>
        <w:rPr>
          <w:rFonts w:ascii="Sylfaen" w:eastAsia="Times New Roman" w:hAnsi="Sylfaen" w:cs="Sylfaen"/>
          <w:lang w:val="ka-GE" w:eastAsia="ka-GE"/>
        </w:rPr>
        <w:t>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უახლესი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დამაბინძურებლებთან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გოგირდის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დიოქსიდის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დიოქსიდის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ნაწილაკების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PM10-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ნახშირბადის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მონოქსიდისა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</w:t>
      </w:r>
      <w:r>
        <w:rPr>
          <w:rFonts w:ascii="Sylfaen" w:eastAsia="Times New Roman" w:hAnsi="Sylfaen" w:cs="Sylfaen"/>
          <w:lang w:val="ka-GE" w:eastAsia="ka-GE"/>
        </w:rPr>
        <w:t>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საათობრივად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გასაშუალოებული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მოსახლეობისთვის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1-</w:t>
      </w:r>
      <w:r>
        <w:rPr>
          <w:rFonts w:ascii="Sylfaen" w:eastAsia="Times New Roman" w:hAnsi="Sylfaen" w:cs="Sylfaen"/>
          <w:lang w:val="ka-GE" w:eastAsia="ka-GE"/>
        </w:rPr>
        <w:t>საათიანი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8-</w:t>
      </w:r>
      <w:r>
        <w:rPr>
          <w:rFonts w:ascii="Sylfaen" w:eastAsia="Times New Roman" w:hAnsi="Sylfaen" w:cs="Sylfaen"/>
          <w:lang w:val="ka-GE" w:eastAsia="ka-GE"/>
        </w:rPr>
        <w:t>საათიანი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სიმპტომების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რეკომენდებული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სტაბილიზაცია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რეკომ</w:t>
      </w:r>
      <w:r>
        <w:rPr>
          <w:rFonts w:ascii="Sylfaen" w:eastAsia="Times New Roman" w:hAnsi="Sylfaen" w:cs="Sylfaen"/>
          <w:lang w:val="ka-GE" w:eastAsia="ka-GE"/>
        </w:rPr>
        <w:t>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გლობალური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52.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გლობალური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გადაჭრის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პეტენციისა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გლობალური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გადასაჭრელად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53. </w:t>
      </w:r>
      <w:r>
        <w:rPr>
          <w:rFonts w:ascii="Sylfaen" w:eastAsia="Times New Roman" w:hAnsi="Sylfaen" w:cs="Sylfaen"/>
          <w:lang w:val="ka-GE" w:eastAsia="ka-GE"/>
        </w:rPr>
        <w:t>კლიმატის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გლობალური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ცვლილებებისაგ</w:t>
      </w:r>
      <w:r>
        <w:rPr>
          <w:rFonts w:ascii="Sylfaen" w:eastAsia="Times New Roman" w:hAnsi="Sylfaen" w:cs="Sylfaen"/>
          <w:lang w:val="ka-GE" w:eastAsia="ka-GE"/>
        </w:rPr>
        <w:t>ან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გლობალური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კლიმატის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ძიე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2. „</w:t>
      </w:r>
      <w:r>
        <w:rPr>
          <w:rFonts w:ascii="Sylfaen" w:eastAsia="Times New Roman" w:hAnsi="Sylfaen" w:cs="Sylfaen"/>
          <w:lang w:val="ka-GE" w:eastAsia="ka-GE"/>
        </w:rPr>
        <w:t>კლიმატის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გაერთია</w:t>
      </w:r>
      <w:r>
        <w:rPr>
          <w:rFonts w:ascii="Sylfaen" w:eastAsia="Times New Roman" w:hAnsi="Sylfaen" w:cs="Sylfaen"/>
          <w:lang w:val="ka-GE" w:eastAsia="ka-GE"/>
        </w:rPr>
        <w:t>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კლიმატის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კლიმატის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პროგნოზირებასა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4386)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ფთორირებული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სათბურის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გაუვნებლების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ემისიების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ფთორირებული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სათბურის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32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ფთორირებული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სათბურის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სოფლის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</w:t>
      </w:r>
      <w:r>
        <w:rPr>
          <w:rFonts w:ascii="Sylfaen" w:eastAsia="Times New Roman" w:hAnsi="Sylfaen" w:cs="Sylfaen"/>
          <w:color w:val="000000"/>
          <w:lang w:val="ka-GE" w:eastAsia="ka-GE"/>
        </w:rPr>
        <w:t>სტრო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32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54. </w:t>
      </w:r>
      <w:r>
        <w:rPr>
          <w:rFonts w:ascii="Sylfaen" w:eastAsia="Times New Roman" w:hAnsi="Sylfaen" w:cs="Sylfaen"/>
          <w:lang w:val="ka-GE" w:eastAsia="ka-GE"/>
        </w:rPr>
        <w:t>დედამიწის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მონრეალის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დედამიწის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6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სტატისტიკა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მონრეალის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</w:t>
      </w:r>
      <w:r>
        <w:rPr>
          <w:rFonts w:ascii="Sylfaen" w:eastAsia="Times New Roman" w:hAnsi="Sylfaen" w:cs="Sylfaen"/>
          <w:lang w:val="ka-GE" w:eastAsia="ka-GE"/>
        </w:rPr>
        <w:t>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pt-PT" w:eastAsia="pt-PT"/>
        </w:rPr>
        <w:t>საქართველოს</w:t>
      </w:r>
      <w:r>
        <w:rPr>
          <w:rFonts w:ascii="Sylfaen" w:eastAsia="Times New Roman" w:hAnsi="Sylfaen" w:cs="Sylfaen"/>
          <w:lang w:val="pt-PT" w:eastAsia="pt-P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მონრეალის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საიმპორტო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მონრეალის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</w:t>
      </w:r>
      <w:r>
        <w:rPr>
          <w:rFonts w:ascii="Sylfaen" w:eastAsia="Times New Roman" w:hAnsi="Sylfaen" w:cs="Sylfaen"/>
          <w:lang w:val="ka-GE" w:eastAsia="ka-GE"/>
        </w:rPr>
        <w:t>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მაცივარაგენტების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172) 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1663) 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მაცივა</w:t>
      </w:r>
      <w:r>
        <w:rPr>
          <w:rFonts w:ascii="Sylfaen" w:eastAsia="Times New Roman" w:hAnsi="Sylfaen" w:cs="Sylfaen"/>
          <w:lang w:val="ka-GE" w:eastAsia="ka-GE"/>
        </w:rPr>
        <w:t>რაგენტების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სამაცივრო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ტუმბოების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მაცივარაგენტზე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</w:t>
      </w:r>
      <w:r>
        <w:rPr>
          <w:rFonts w:ascii="Sylfaen" w:eastAsia="Times New Roman" w:hAnsi="Sylfaen" w:cs="Sylfaen"/>
          <w:lang w:val="ka-GE" w:eastAsia="ka-GE"/>
        </w:rPr>
        <w:t>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კონდიცირებისა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სამაცივრო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ტუმბოებს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ტექნიკოსთა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55.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1. „</w:t>
      </w:r>
      <w:r>
        <w:rPr>
          <w:rFonts w:ascii="Sylfaen" w:eastAsia="Times New Roman" w:hAnsi="Sylfaen" w:cs="Sylfaen"/>
          <w:lang w:val="ka-GE" w:eastAsia="ka-GE"/>
        </w:rPr>
        <w:t>შორ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 „</w:t>
      </w:r>
      <w:r>
        <w:rPr>
          <w:rFonts w:ascii="Sylfaen" w:eastAsia="Times New Roman" w:hAnsi="Sylfaen" w:cs="Sylfaen"/>
          <w:lang w:val="ka-GE" w:eastAsia="ka-GE"/>
        </w:rPr>
        <w:t>შორ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</w:t>
      </w:r>
      <w:r>
        <w:rPr>
          <w:rFonts w:ascii="Sylfaen" w:eastAsia="Times New Roman" w:hAnsi="Sylfaen" w:cs="Sylfaen"/>
          <w:lang w:val="ka-GE" w:eastAsia="ka-GE"/>
        </w:rPr>
        <w:t>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1662)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შორ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გასატარე</w:t>
      </w:r>
      <w:r>
        <w:rPr>
          <w:rFonts w:ascii="Sylfaen" w:eastAsia="Times New Roman" w:hAnsi="Sylfaen" w:cs="Sylfaen"/>
          <w:lang w:val="ka-GE" w:eastAsia="ka-GE"/>
        </w:rPr>
        <w:t>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შორ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XVI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</w:t>
      </w:r>
      <w:r>
        <w:rPr>
          <w:rFonts w:ascii="Sylfaen" w:eastAsia="Times New Roman" w:hAnsi="Sylfaen" w:cs="Sylfaen"/>
          <w:lang w:val="ka-GE" w:eastAsia="ka-GE"/>
        </w:rPr>
        <w:t>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შეთანხმებები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XVII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58.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</w:t>
      </w:r>
      <w:r>
        <w:rPr>
          <w:rFonts w:ascii="Sylfaen" w:eastAsia="Times New Roman" w:hAnsi="Sylfaen" w:cs="Sylfaen"/>
          <w:lang w:val="ka-GE" w:eastAsia="ka-GE"/>
        </w:rPr>
        <w:t>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lang w:val="ka-GE" w:eastAsia="ka-GE"/>
        </w:rPr>
      </w:pPr>
    </w:p>
    <w:p w:rsidR="00000000" w:rsidRDefault="00365F4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59.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5605)</w:t>
      </w:r>
    </w:p>
    <w:p w:rsidR="00000000" w:rsidRDefault="00365F4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EAEAEA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XVIII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333333"/>
          <w:sz w:val="20"/>
          <w:szCs w:val="20"/>
          <w:shd w:val="clear" w:color="auto" w:fill="EAEAEA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EAEAEA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EAEAEA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XIX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333333"/>
          <w:sz w:val="20"/>
          <w:szCs w:val="20"/>
          <w:shd w:val="clear" w:color="auto" w:fill="EAEAEA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EAEAEA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EAEAEA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365F4C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კარი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  <w:r>
        <w:rPr>
          <w:rFonts w:ascii="Sylfaen" w:hAnsi="Sylfaen" w:cs="Sylfaen"/>
          <w:position w:val="12"/>
          <w:lang w:val="ka-GE" w:eastAsia="ka-GE"/>
        </w:rPr>
        <w:t>1</w:t>
      </w:r>
    </w:p>
    <w:p w:rsidR="00000000" w:rsidRDefault="00365F4C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jc w:val="center"/>
        <w:rPr>
          <w:rFonts w:ascii="Sylfaen" w:hAnsi="Sylfaen" w:cs="Sylfaen"/>
          <w:lang w:val="ka-GE" w:eastAsia="ka-GE"/>
        </w:rPr>
      </w:pPr>
    </w:p>
    <w:p w:rsidR="00000000" w:rsidRDefault="00365F4C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XIX</w:t>
      </w:r>
      <w:r>
        <w:rPr>
          <w:rFonts w:ascii="Sylfaen" w:hAnsi="Sylfaen" w:cs="Sylfaen"/>
          <w:position w:val="12"/>
          <w:lang w:val="ka-GE" w:eastAsia="ka-GE"/>
        </w:rPr>
        <w:t>1</w:t>
      </w:r>
    </w:p>
    <w:p w:rsidR="00000000" w:rsidRDefault="00365F4C">
      <w:pPr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დასამტკიცებელი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</w:t>
      </w:r>
      <w:r>
        <w:rPr>
          <w:rFonts w:ascii="Sylfaen" w:eastAsia="Times New Roman" w:hAnsi="Sylfaen" w:cs="Sylfaen"/>
          <w:lang w:val="ka-GE" w:eastAsia="ka-GE"/>
        </w:rPr>
        <w:t>ბამ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ფთორირებული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სათბურის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</w:t>
      </w:r>
      <w:r>
        <w:rPr>
          <w:rFonts w:ascii="Sylfaen" w:eastAsia="Times New Roman" w:hAnsi="Sylfaen" w:cs="Sylfaen"/>
          <w:lang w:val="ka-GE" w:eastAsia="ka-GE"/>
        </w:rPr>
        <w:t>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65F4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აგლომერაციების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კარი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XX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68.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>,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>,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>, 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5605)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>,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>,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>,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>,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>, 29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>,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5605)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>,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>, 29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>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5605)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>,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451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365F4C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69. </w:t>
      </w:r>
      <w:r>
        <w:rPr>
          <w:rFonts w:ascii="Sylfaen" w:eastAsia="Times New Roman" w:hAnsi="Sylfaen" w:cs="Sylfaen"/>
          <w:lang w:val="ka-GE" w:eastAsia="ka-GE"/>
        </w:rPr>
        <w:t>ძალადა</w:t>
      </w:r>
      <w:r>
        <w:rPr>
          <w:rFonts w:ascii="Sylfaen" w:eastAsia="Times New Roman" w:hAnsi="Sylfaen" w:cs="Sylfaen"/>
          <w:lang w:val="ka-GE" w:eastAsia="ka-GE"/>
        </w:rPr>
        <w:t>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5605)</w:t>
      </w: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, 1981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., N7,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 xml:space="preserve">. 131); 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ატმო</w:t>
      </w:r>
      <w:r>
        <w:rPr>
          <w:rFonts w:ascii="Sylfaen" w:eastAsia="Times New Roman" w:hAnsi="Sylfaen" w:cs="Sylfaen"/>
          <w:lang w:val="ka-GE" w:eastAsia="ka-GE"/>
        </w:rPr>
        <w:t>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, 1981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., N7,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 xml:space="preserve">. 131)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1981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, 1981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., N7,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131).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, N30(37), 1999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158) 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jc w:val="right"/>
        <w:rPr>
          <w:b/>
          <w:bCs/>
          <w:lang w:val="en-US"/>
        </w:rPr>
      </w:pPr>
      <w:r>
        <w:rPr>
          <w:rFonts w:ascii="Sylfaen" w:eastAsia="Times New Roman" w:hAnsi="Sylfaen" w:cs="Sylfaen"/>
          <w:color w:val="000000"/>
          <w:lang w:eastAsia="x-none"/>
        </w:rPr>
        <w:t>დანართი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 (02.03.20201.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№246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365F4C">
      <w:pPr>
        <w:rPr>
          <w:lang w:val="en-US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606"/>
        <w:gridCol w:w="9406"/>
      </w:tblGrid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ქ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ო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ბ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ბ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00000" w:rsidRDefault="00365F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ნედლი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ნავთობის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გარდა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საზეთ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საპოხი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მასალისა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გადამუშავება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მეგავატი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10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მეგავატზე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მეტი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სიმძლავრის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თბოელექტროსადგურის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ექსპლუატაცია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თუჯის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ფოლადის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ფეროშენადნობების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წარმოება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პირველადი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მეორეული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დნობის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ჩათვლით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თუჯის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ფოლა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დნობა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პროდუქციის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წარმოების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მიზნით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შავი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ლითონის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დამუშავება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ლითონის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ცხლად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დამუშავება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სამჭედლო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გრდემლით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დამცავი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ლითონის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ფენით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დაფარვა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წელიწადში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50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ტონა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50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ტონაზე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მეტი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წარმადობით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ფერადი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ლითონის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გარდა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ძვირფასი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ლითონისა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დნობა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წელიწადში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ტონა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20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ტონაზე</w:t>
            </w:r>
            <w:r>
              <w:rPr>
                <w:color w:val="000000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მეტი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წარმადობით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ლითონშემცველი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მადნის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გამოწვა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აგლომერირება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მეტალურგიული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ქიმიური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ელექტროქიმიური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პროცესების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მეშვეობით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მადნიდან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კონცენტრატებიდან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მეორეული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ნედლეულიდან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ფერადი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ლითონების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წარმოება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გარდა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საიუველირო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წარმოები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ძირითადი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ორგანული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ნაერთების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წარმოება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ძირითადი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არაორგანული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ნაერთების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წარმოება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ფოსფოროვანი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აზოტოვანი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კალიუმოვანი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სასუქების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მარტივი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რთული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წარმოება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შუალედური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პროდუქტის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ქიმიური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დამუშავებით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ქიმიური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ნივთიერების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წარმოება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ფა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რმაცევტული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პროდუქტების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საღებავების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ლაქების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პეროქსიდის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ელასტომერის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პლასტიკური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მასალის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წარმოება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ცემენტის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კირის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გაჯის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თაბაშირის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წარმოება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0000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65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მინის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მინის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პროდუქციის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მათ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შორის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მინის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ბოჭკოს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წარმოება</w:t>
            </w:r>
          </w:p>
          <w:p w:rsidR="00000000" w:rsidRDefault="00365F4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65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2116 -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365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5F4C"/>
    <w:rsid w:val="003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widowControl/>
      <w:spacing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13095</Words>
  <Characters>74645</Characters>
  <Application>Microsoft Office Word</Application>
  <DocSecurity>0</DocSecurity>
  <Lines>622</Lines>
  <Paragraphs>175</Paragraphs>
  <ScaleCrop>false</ScaleCrop>
  <Company/>
  <LinksUpToDate>false</LinksUpToDate>
  <CharactersWithSpaces>87565</CharactersWithSpaces>
  <SharedDoc>false</SharedDoc>
  <HyperlinkBase>C:\My Documents\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