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1ADB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44C6166E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E574FC0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ოკუპირებული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69B7820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455C5BBC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მკაფიოდ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1907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რეგულაციების</w:t>
      </w:r>
      <w:r>
        <w:rPr>
          <w:rFonts w:ascii="Sylfaen" w:eastAsia="Times New Roman" w:hAnsi="Sylfaen" w:cs="Sylfaen"/>
          <w:lang w:eastAsia="x-none"/>
        </w:rPr>
        <w:t xml:space="preserve">, 1949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ჟენევის</w:t>
      </w:r>
      <w:r>
        <w:rPr>
          <w:rFonts w:ascii="Sylfaen" w:eastAsia="Times New Roman" w:hAnsi="Sylfaen" w:cs="Sylfaen"/>
          <w:lang w:eastAsia="x-none"/>
        </w:rPr>
        <w:t xml:space="preserve"> IV </w:t>
      </w:r>
      <w:r>
        <w:rPr>
          <w:rFonts w:ascii="Sylfaen" w:eastAsia="Times New Roman" w:hAnsi="Sylfaen" w:cs="Sylfaen"/>
          <w:lang w:eastAsia="x-none"/>
        </w:rPr>
        <w:t>კონვენციისა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ოკუპაცია</w:t>
      </w:r>
      <w:r>
        <w:rPr>
          <w:rFonts w:ascii="Sylfaen" w:eastAsia="Times New Roman" w:hAnsi="Sylfaen" w:cs="Sylfaen"/>
          <w:lang w:eastAsia="x-none"/>
        </w:rPr>
        <w:t>.</w:t>
      </w:r>
    </w:p>
    <w:p w14:paraId="03381BBC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    </w:t>
      </w:r>
    </w:p>
    <w:p w14:paraId="1A8CA602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</w:p>
    <w:p w14:paraId="20C962BD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>.</w:t>
      </w:r>
    </w:p>
    <w:p w14:paraId="68DDA621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1A3B260B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</w:p>
    <w:p w14:paraId="6A2F369B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>):</w:t>
      </w:r>
    </w:p>
    <w:p w14:paraId="304EC482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8D56DCA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ცხინვალის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>);</w:t>
      </w:r>
    </w:p>
    <w:p w14:paraId="0EE1D1ED" w14:textId="77777777" w:rsidR="00000000" w:rsidRDefault="000869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ზღვაზე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რუსეთის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ფედერაციასთან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ფსოუდან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გასწვრივ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აკვატორიაში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ფსკერი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</w:t>
      </w:r>
      <w:r>
        <w:rPr>
          <w:rFonts w:ascii="Sylfaen" w:eastAsia="Times New Roman" w:hAnsi="Sylfaen" w:cs="Sylfaen"/>
          <w:lang w:eastAsia="x-none"/>
        </w:rPr>
        <w:t>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კონტინენტური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გაეროს</w:t>
      </w:r>
      <w:r>
        <w:rPr>
          <w:rFonts w:ascii="Sylfaen" w:eastAsia="Times New Roman" w:hAnsi="Sylfaen" w:cs="Sylfaen"/>
          <w:lang w:eastAsia="x-none"/>
        </w:rPr>
        <w:t xml:space="preserve"> 1982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ფისკალური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საიმიგრაციო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კონტინენტურ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შელფზე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იურისდიქციით</w:t>
      </w:r>
      <w:r>
        <w:rPr>
          <w:rFonts w:ascii="Sylfaen" w:eastAsia="Times New Roman" w:hAnsi="Sylfaen" w:cs="Sylfaen"/>
          <w:lang w:eastAsia="x-none"/>
        </w:rPr>
        <w:t xml:space="preserve">; (12.11.2010. N3806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083F2806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sz w:val="44"/>
          <w:szCs w:val="44"/>
          <w:lang w:eastAsia="x-non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</w:t>
      </w:r>
      <w:r>
        <w:rPr>
          <w:rFonts w:ascii="Sylfaen" w:eastAsia="Times New Roman" w:hAnsi="Sylfaen" w:cs="Sylfaen"/>
          <w:lang w:eastAsia="x-none"/>
        </w:rPr>
        <w:t>.</w:t>
      </w:r>
    </w:p>
    <w:p w14:paraId="79EF271F" w14:textId="77777777" w:rsidR="00000000" w:rsidRDefault="0008695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360" w:firstLine="720"/>
        <w:jc w:val="both"/>
        <w:rPr>
          <w:rFonts w:ascii="Sylfaen" w:eastAsia="Times New Roman" w:hAnsi="Sylfaen" w:cs="Sylfaen"/>
          <w:lang w:eastAsia="x-none"/>
        </w:rPr>
      </w:pPr>
    </w:p>
    <w:p w14:paraId="66BCD243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</w:p>
    <w:p w14:paraId="74DB33DF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</w:t>
      </w:r>
      <w:r>
        <w:rPr>
          <w:rFonts w:ascii="Sylfaen" w:eastAsia="Times New Roman" w:hAnsi="Sylfaen" w:cs="Sylfaen"/>
          <w:lang w:eastAsia="x-none"/>
        </w:rPr>
        <w:t>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861E28F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E3D34D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თავისუფლად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</w:p>
    <w:p w14:paraId="0D20A1A7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>:</w:t>
      </w:r>
    </w:p>
    <w:p w14:paraId="37E6483A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ზუგდიდის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მიმართულებიდან</w:t>
      </w:r>
      <w:r>
        <w:rPr>
          <w:rFonts w:ascii="Sylfaen" w:eastAsia="Times New Roman" w:hAnsi="Sylfaen" w:cs="Sylfaen"/>
          <w:lang w:eastAsia="x-none"/>
        </w:rPr>
        <w:t>;</w:t>
      </w:r>
    </w:p>
    <w:p w14:paraId="186DBAA1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ცხინვალის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გორის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49D78FF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837A58D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დეოკუპაციის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ჰუმანიტარულ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39D70709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0935C4EE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შემოვიდა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ლტოლვილთა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გაეროს</w:t>
      </w:r>
      <w:r>
        <w:rPr>
          <w:rFonts w:ascii="Sylfaen" w:eastAsia="Times New Roman" w:hAnsi="Sylfaen" w:cs="Sylfaen"/>
          <w:lang w:eastAsia="x-none"/>
        </w:rPr>
        <w:t xml:space="preserve"> 1951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უნებართვოდ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</w:t>
      </w:r>
      <w:r>
        <w:rPr>
          <w:rFonts w:ascii="Sylfaen" w:eastAsia="Times New Roman" w:hAnsi="Sylfaen" w:cs="Sylfaen"/>
          <w:lang w:eastAsia="x-none"/>
        </w:rPr>
        <w:t>ენციისა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თავშესაფარს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ტრეფიკინგის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მსხვერპლად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ტრეფიკინგის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მსხვერპლის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;.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(17.07.2015 N 4061)</w:t>
      </w:r>
    </w:p>
    <w:p w14:paraId="6ED09E13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ჰუმანიტარულ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მედიკამენტებითა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44D20E8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</w:t>
      </w:r>
      <w:r>
        <w:rPr>
          <w:rFonts w:ascii="Sylfaen" w:eastAsia="Times New Roman" w:hAnsi="Sylfaen" w:cs="Sylfaen"/>
          <w:lang w:eastAsia="x-none"/>
        </w:rPr>
        <w:t>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.  (1.07.2011. N4994)</w:t>
      </w:r>
    </w:p>
    <w:p w14:paraId="2DF4549A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-4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შესვლამდე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>. (1.07.2011. N4994)</w:t>
      </w:r>
    </w:p>
    <w:p w14:paraId="115E562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B1B4D69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>.</w:t>
      </w:r>
    </w:p>
    <w:p w14:paraId="1175A70A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6995E1B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3600A3A3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</w:p>
    <w:p w14:paraId="5192779C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7B037BE0" w14:textId="77777777" w:rsidR="00000000" w:rsidRDefault="0008695E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მუზეუმების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ავტორიზაციის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; (17.12.2010. N4145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)</w:t>
      </w:r>
    </w:p>
    <w:p w14:paraId="4FB44945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</w:t>
      </w:r>
      <w:r>
        <w:rPr>
          <w:rFonts w:ascii="Sylfaen" w:eastAsia="Times New Roman" w:hAnsi="Sylfaen" w:cs="Sylfaen"/>
          <w:lang w:eastAsia="x-none"/>
        </w:rPr>
        <w:t>;</w:t>
      </w:r>
    </w:p>
    <w:p w14:paraId="526BB083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გაეროს</w:t>
      </w:r>
      <w:r>
        <w:rPr>
          <w:rFonts w:ascii="Sylfaen" w:eastAsia="Times New Roman" w:hAnsi="Sylfaen" w:cs="Sylfaen"/>
          <w:lang w:eastAsia="x-none"/>
        </w:rPr>
        <w:t xml:space="preserve"> 1982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085F6045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სარკინიგზო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4DFCDFE7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9267A87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გადარიცხვების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4379689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396EB98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კონფლიქტის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დეოკუპაციის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ჰუმანიტარულ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7FD920A6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7C6790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</w:t>
      </w:r>
      <w:r>
        <w:rPr>
          <w:rFonts w:ascii="Sylfaen" w:eastAsia="Times New Roman" w:hAnsi="Sylfaen" w:cs="Sylfaen"/>
          <w:lang w:eastAsia="x-none"/>
        </w:rPr>
        <w:t>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>.</w:t>
      </w:r>
    </w:p>
    <w:p w14:paraId="241D59E8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>:</w:t>
      </w:r>
    </w:p>
    <w:p w14:paraId="150EEFC0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</w:t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აქციათა</w:t>
      </w:r>
      <w:r>
        <w:rPr>
          <w:rFonts w:ascii="Sylfaen" w:eastAsia="Times New Roman" w:hAnsi="Sylfaen" w:cs="Sylfaen"/>
          <w:lang w:eastAsia="x-none"/>
        </w:rPr>
        <w:t xml:space="preserve"> 5%-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91063C0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აქციათა</w:t>
      </w:r>
      <w:r>
        <w:rPr>
          <w:rFonts w:ascii="Sylfaen" w:eastAsia="Times New Roman" w:hAnsi="Sylfaen" w:cs="Sylfaen"/>
          <w:lang w:eastAsia="x-none"/>
        </w:rPr>
        <w:t xml:space="preserve"> 25%-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>;</w:t>
      </w:r>
    </w:p>
    <w:p w14:paraId="04CFB623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აქციათა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F8B1A15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ჰუმანიტარულ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მედიკამენტებითა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06746868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-6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</w:t>
      </w:r>
      <w:r>
        <w:rPr>
          <w:rFonts w:ascii="Sylfaen" w:eastAsia="Times New Roman" w:hAnsi="Sylfaen" w:cs="Sylfaen"/>
          <w:lang w:eastAsia="x-none"/>
        </w:rPr>
        <w:t>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3AD609EA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40472F53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</w:p>
    <w:p w14:paraId="05EF4A6A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ოკუპირებ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ფედერაციას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48066E05" w14:textId="77777777" w:rsidR="00000000" w:rsidRDefault="0008695E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39B7816B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ოკუპი</w:t>
      </w:r>
      <w:r>
        <w:rPr>
          <w:rFonts w:ascii="Sylfaen" w:eastAsia="Times New Roman" w:hAnsi="Sylfaen" w:cs="Sylfaen"/>
          <w:lang w:eastAsia="x-none"/>
        </w:rPr>
        <w:t>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რუსეთ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ფედერაციის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4FECCA46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</w:t>
      </w:r>
      <w:r>
        <w:rPr>
          <w:rFonts w:ascii="Sylfaen" w:eastAsia="Times New Roman" w:hAnsi="Sylfaen" w:cs="Sylfaen"/>
          <w:lang w:eastAsia="x-none"/>
        </w:rPr>
        <w:t>ერაციის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4A18C88E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33D2C35B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)</w:t>
      </w:r>
    </w:p>
    <w:p w14:paraId="379D56BF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უკანონოა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არჩეული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</w:t>
      </w:r>
      <w:r>
        <w:rPr>
          <w:rFonts w:ascii="Sylfaen" w:hAnsi="Sylfaen" w:cs="Sylfaen"/>
          <w:sz w:val="20"/>
          <w:szCs w:val="20"/>
          <w:lang w:val="en-US"/>
        </w:rPr>
        <w:t>51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A15AB50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ნეიტრალური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ცხინვალის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ლეგიტიმურად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(06.06.2018 N2474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C59F24F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</w:t>
      </w:r>
      <w:r>
        <w:rPr>
          <w:rFonts w:ascii="Sylfaen" w:eastAsia="Times New Roman" w:hAnsi="Sylfaen" w:cs="Sylfaen"/>
          <w:lang w:eastAsia="x-none"/>
        </w:rPr>
        <w:t>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(20.12.2011. N5576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1B176CC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14:paraId="50274F7E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</w:p>
    <w:p w14:paraId="0F217762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1ED9F9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40FB459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986B46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4FC3360C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>.</w:t>
      </w:r>
    </w:p>
    <w:p w14:paraId="0EFD3C69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</w:t>
      </w:r>
      <w:r>
        <w:rPr>
          <w:rFonts w:ascii="Sylfaen" w:eastAsia="Times New Roman" w:hAnsi="Sylfaen" w:cs="Sylfaen"/>
          <w:lang w:eastAsia="x-none"/>
        </w:rPr>
        <w:t>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საჩხერის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პერევზე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ქურთის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ერედვისა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აჟარის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ახალგორის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>.</w:t>
      </w:r>
    </w:p>
    <w:p w14:paraId="240337A7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A7ABB4A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14:paraId="416FD382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>.</w:t>
      </w:r>
    </w:p>
    <w:p w14:paraId="7A1202F5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გავრცელდეს</w:t>
      </w:r>
      <w:r>
        <w:rPr>
          <w:rFonts w:ascii="Sylfaen" w:eastAsia="Times New Roman" w:hAnsi="Sylfaen" w:cs="Sylfaen"/>
          <w:lang w:eastAsia="x-none"/>
        </w:rPr>
        <w:t xml:space="preserve"> 1990 </w:t>
      </w:r>
      <w:r>
        <w:rPr>
          <w:rFonts w:ascii="Sylfaen" w:eastAsia="Times New Roman" w:hAnsi="Sylfaen" w:cs="Sylfaen"/>
          <w:lang w:eastAsia="x-none"/>
        </w:rPr>
        <w:t>წლიდან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უკუძალა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20085DF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აღდგენამდე</w:t>
      </w:r>
      <w:r>
        <w:rPr>
          <w:rFonts w:ascii="Sylfaen" w:eastAsia="Times New Roman" w:hAnsi="Sylfaen" w:cs="Sylfaen"/>
          <w:lang w:eastAsia="x-none"/>
        </w:rPr>
        <w:t>.</w:t>
      </w:r>
    </w:p>
    <w:p w14:paraId="7C09114F" w14:textId="77777777" w:rsidR="00000000" w:rsidRDefault="0008695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დეოკუპაციის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იმსჯელებს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(26.02.2010 N 2676)</w:t>
      </w:r>
    </w:p>
    <w:p w14:paraId="02EA0255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</w:p>
    <w:p w14:paraId="66682974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450B3849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5A7B1DA3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402CDD3E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23 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4306400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431 – II</w:t>
      </w:r>
      <w:r>
        <w:rPr>
          <w:rFonts w:ascii="Sylfaen" w:eastAsia="Times New Roman" w:hAnsi="Sylfaen" w:cs="Sylfaen"/>
          <w:lang w:eastAsia="x-none"/>
        </w:rPr>
        <w:t>ს</w:t>
      </w:r>
    </w:p>
    <w:p w14:paraId="1F790AA0" w14:textId="77777777" w:rsidR="00000000" w:rsidRDefault="00086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8695E"/>
    <w:rsid w:val="000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3DD1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