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/>
        <w:rPr>
          <w:rFonts w:ascii="Sylfaen" w:hAnsi="Sylfaen" w:cs="Sylfaen"/>
          <w:b/>
          <w:bCs/>
          <w:sz w:val="32"/>
          <w:szCs w:val="32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იურიდიული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პირის</w:t>
      </w:r>
      <w:r>
        <w:rPr>
          <w:rFonts w:ascii="Sylfaen" w:hAnsi="Sylfaen" w:cs="Sylfaen"/>
          <w:b/>
          <w:bCs/>
          <w:sz w:val="32"/>
          <w:szCs w:val="32"/>
        </w:rPr>
        <w:t xml:space="preserve"> – </w:t>
      </w:r>
      <w:r>
        <w:rPr>
          <w:rFonts w:ascii="Sylfaen" w:hAnsi="Sylfaen" w:cs="Sylfaen"/>
          <w:b/>
          <w:bCs/>
          <w:sz w:val="32"/>
          <w:szCs w:val="32"/>
        </w:rPr>
        <w:t>ლევან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სამხარაულის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ექსპერტიზის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ბიუროს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შექმნის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შეიქმნას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</w:t>
      </w:r>
      <w:r>
        <w:rPr>
          <w:rFonts w:ascii="Sylfaen" w:hAnsi="Sylfaen" w:cs="Sylfaen"/>
        </w:rPr>
        <w:t>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>).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გამომძიებლის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დასადგენად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</w:t>
      </w:r>
    </w:p>
    <w:p w:rsidR="00000000" w:rsidRDefault="00C32D7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</w:t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ფსიქოსოციალური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(20.03.2015 N 3343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ივნისიდან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C32D7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ფსიქოსოციალური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(20.03.2015 N 3343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ივნისიდან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</w:rPr>
        <w:t xml:space="preserve">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საექსპერტო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.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(12.10.2010 N 3660)</w:t>
      </w:r>
      <w:r>
        <w:rPr>
          <w:rFonts w:ascii="Sylfaen" w:hAnsi="Sylfaen" w:cs="Sylfaen"/>
        </w:rPr>
        <w:t xml:space="preserve">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/>
        <w:jc w:val="both"/>
        <w:rPr>
          <w:rFonts w:ascii="Sylfaen" w:hAnsi="Sylfaen" w:cs="Sylfaen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75"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(04.10.2013. N1466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</w:t>
      </w:r>
      <w:r>
        <w:rPr>
          <w:rFonts w:ascii="Sylfaen" w:hAnsi="Sylfaen" w:cs="Sylfaen"/>
          <w:i/>
          <w:iCs/>
          <w:sz w:val="20"/>
          <w:szCs w:val="20"/>
        </w:rPr>
        <w:t>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.)</w:t>
      </w:r>
      <w:r>
        <w:rPr>
          <w:rFonts w:ascii="Sylfaen" w:hAnsi="Sylfaen" w:cs="Sylfaen"/>
        </w:rPr>
        <w:t xml:space="preserve">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75"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ჰყავს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(6.07.2010 N 3370)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540"/>
        <w:jc w:val="both"/>
        <w:rPr>
          <w:rFonts w:ascii="Sylfaen" w:hAnsi="Sylfaen" w:cs="Sylfaen"/>
          <w:color w:val="FF00FF"/>
        </w:rPr>
      </w:pPr>
      <w:r>
        <w:rPr>
          <w:rFonts w:ascii="Sylfaen" w:hAnsi="Sylfaen" w:cs="Sylfaen"/>
        </w:rPr>
        <w:lastRenderedPageBreak/>
        <w:t xml:space="preserve"> 3.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  <w:color w:val="FF00FF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/>
        <w:jc w:val="both"/>
        <w:rPr>
          <w:rFonts w:ascii="Sylfaen" w:hAnsi="Sylfaen" w:cs="Sylfaen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75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რეორგანიზებულ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</w:t>
      </w:r>
      <w:r>
        <w:rPr>
          <w:rFonts w:ascii="Sylfaen" w:hAnsi="Sylfaen" w:cs="Sylfaen"/>
        </w:rPr>
        <w:t>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ბიუროდ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75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</w:t>
      </w:r>
      <w:r>
        <w:rPr>
          <w:rFonts w:ascii="Sylfaen" w:hAnsi="Sylfaen" w:cs="Sylfaen"/>
        </w:rPr>
        <w:t>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უფლებამონაცვლე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: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>;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ბიუროსათვის</w:t>
      </w:r>
      <w:r>
        <w:rPr>
          <w:rFonts w:ascii="Sylfaen" w:hAnsi="Sylfaen" w:cs="Sylfaen"/>
        </w:rPr>
        <w:t xml:space="preserve">.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იანვრისათვ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</w:t>
      </w:r>
      <w:r>
        <w:rPr>
          <w:rFonts w:ascii="Sylfaen" w:hAnsi="Sylfaen" w:cs="Sylfaen"/>
        </w:rPr>
        <w:t>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ბიუროსათვის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</w:t>
      </w:r>
      <w:r>
        <w:rPr>
          <w:rFonts w:ascii="Sylfaen" w:hAnsi="Sylfaen" w:cs="Sylfaen"/>
        </w:rPr>
        <w:t>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სამხარაულის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.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720"/>
        <w:jc w:val="both"/>
        <w:rPr>
          <w:rFonts w:ascii="Sylfaen" w:hAnsi="Sylfaen" w:cs="Sylfaen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900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900"/>
        <w:rPr>
          <w:rFonts w:ascii="Sylfaen" w:hAnsi="Sylfaen" w:cs="Sylfaen"/>
        </w:rPr>
      </w:pP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90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90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>.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90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436 – </w:t>
      </w:r>
      <w:r>
        <w:rPr>
          <w:rFonts w:ascii="Sylfaen" w:hAnsi="Sylfaen" w:cs="Sylfaen"/>
        </w:rPr>
        <w:t>რს</w:t>
      </w:r>
    </w:p>
    <w:p w:rsidR="00000000" w:rsidRDefault="00C3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49" w:firstLine="90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2D7A"/>
    <w:rsid w:val="00C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cadNusx" w:hAnsi="AcadNusx" w:cs="AcadNusx"/>
      <w:sz w:val="24"/>
      <w:szCs w:val="24"/>
    </w:rPr>
  </w:style>
  <w:style w:type="character" w:customStyle="1" w:styleId="CharChar">
    <w:name w:val="Char Char"/>
    <w:basedOn w:val="DefaultParagraphFont"/>
    <w:uiPriority w:val="99"/>
    <w:rPr>
      <w:rFonts w:cs="AcadNusx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