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rPr>
          <w:rFonts w:ascii="Sylfaen" w:hAnsi="Sylfaen" w:cs="Sylfaen"/>
          <w:b/>
          <w:bCs/>
          <w:sz w:val="32"/>
          <w:szCs w:val="32"/>
        </w:rPr>
      </w:pP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ჰუმანიზმის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სისხლისსამართლებრივ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N41(48), 1999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209)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ბრალდებულ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განსასჯელ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გათავისუფლდნენ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ბრალდებული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განსასჯელი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N41(48), 1999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209</w:t>
      </w:r>
      <w:r>
        <w:rPr>
          <w:rFonts w:ascii="Sylfaen" w:hAnsi="Sylfaen" w:cs="Sylfaen"/>
        </w:rPr>
        <w:t>)  124-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128-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203-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204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207-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219-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259-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279-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301-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303-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305-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344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347-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357-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360-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361-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384-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385-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386-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118-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, 187-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188-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192-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197-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239-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246-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276-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284-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304-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. 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გათავისუფლდნენ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არასრულწლოვნები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იყვნენ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ბრა</w:t>
      </w:r>
      <w:r>
        <w:rPr>
          <w:rFonts w:ascii="Sylfaen" w:hAnsi="Sylfaen" w:cs="Sylfaen"/>
        </w:rPr>
        <w:t>ლდებული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განსასჯელი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178-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დაიწყოს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ჩამდენი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. 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jc w:val="both"/>
        <w:rPr>
          <w:rFonts w:ascii="Sylfaen" w:hAnsi="Sylfaen" w:cs="Sylfaen"/>
        </w:rPr>
      </w:pP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გაუნახევრდეთ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მოუხდელი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</w:t>
      </w:r>
      <w:r>
        <w:rPr>
          <w:rFonts w:ascii="Sylfaen" w:hAnsi="Sylfaen" w:cs="Sylfaen"/>
        </w:rPr>
        <w:t>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 180-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182-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197-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200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200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220-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>, 272-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 273-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>, 276-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-4,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ნაწილებით</w:t>
      </w:r>
      <w:r>
        <w:rPr>
          <w:rFonts w:ascii="Sylfaen" w:hAnsi="Sylfaen" w:cs="Sylfaen"/>
        </w:rPr>
        <w:t>, 284-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362-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363-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>, 260-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ნარკოტიკული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ანალოგის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პრეკურსორის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</w:t>
      </w:r>
      <w:r>
        <w:rPr>
          <w:rFonts w:ascii="Sylfaen" w:hAnsi="Sylfaen" w:cs="Sylfaen"/>
        </w:rPr>
        <w:t>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გადაზიდვა</w:t>
      </w:r>
      <w:r>
        <w:rPr>
          <w:rFonts w:ascii="Sylfaen" w:hAnsi="Sylfaen" w:cs="Sylfaen"/>
        </w:rPr>
        <w:t>, 261-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  <w:color w:val="FF0000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ფსიქოტროპული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ანალოგის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ძლიერმოქმედი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გადაზიდვა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გაუნახევრდეთ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მოუხდელი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 177-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არასრულწლოვნები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იყვნენ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გაუნახევრდეთ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. 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ჯარიმებზე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შეფარდებულია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ნასამართლობა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მოეხსნებათ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ოქტომბრამდე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მწარმოებელი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</w:t>
      </w:r>
      <w:r>
        <w:rPr>
          <w:rFonts w:ascii="Sylfaen" w:hAnsi="Sylfaen" w:cs="Sylfaen"/>
        </w:rPr>
        <w:t>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ბრალდებულის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განსასჯელისა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განსასჯელისა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დასრულებულა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მოსმენის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0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დასრულებულია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ზეპირი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მოსმენის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ერთჯერადად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</w:t>
      </w:r>
      <w:r>
        <w:rPr>
          <w:rFonts w:ascii="Sylfaen" w:hAnsi="Sylfaen" w:cs="Sylfaen"/>
        </w:rPr>
        <w:t>ებს</w:t>
      </w:r>
      <w:r>
        <w:rPr>
          <w:rFonts w:ascii="Sylfaen" w:hAnsi="Sylfaen" w:cs="Sylfaen"/>
          <w:color w:val="FF0000"/>
        </w:rPr>
        <w:t xml:space="preserve"> </w:t>
      </w:r>
      <w:r>
        <w:rPr>
          <w:rFonts w:ascii="Sylfaen" w:hAnsi="Sylfaen" w:cs="Sylfaen"/>
        </w:rPr>
        <w:t>თავდაპირველი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გამომტანი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რაიონული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კვირის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  <w:tab w:val="left" w:pos="8496"/>
          <w:tab w:val="left" w:pos="9204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</w:t>
      </w:r>
      <w:r>
        <w:rPr>
          <w:rFonts w:ascii="Sylfaen" w:hAnsi="Sylfaen" w:cs="Sylfaen"/>
        </w:rPr>
        <w:t>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00"/>
        </w:tabs>
        <w:ind w:right="72" w:firstLine="720"/>
        <w:jc w:val="both"/>
        <w:rPr>
          <w:rFonts w:ascii="Sylfaen" w:hAnsi="Sylfaen" w:cs="Sylfaen"/>
          <w:color w:val="FF0000"/>
        </w:rPr>
      </w:pP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0"/>
          <w:tab w:val="left" w:pos="7788"/>
          <w:tab w:val="left" w:pos="8496"/>
          <w:tab w:val="left" w:pos="9204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  <w:t xml:space="preserve">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21 </w:t>
      </w:r>
      <w:r>
        <w:rPr>
          <w:rFonts w:ascii="Sylfaen" w:hAnsi="Sylfaen" w:cs="Sylfaen"/>
        </w:rPr>
        <w:t>ნოემბერი</w:t>
      </w:r>
      <w:r>
        <w:rPr>
          <w:rFonts w:ascii="Sylfaen" w:hAnsi="Sylfaen" w:cs="Sylfaen"/>
        </w:rPr>
        <w:t>.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531 – II</w:t>
      </w:r>
      <w:r>
        <w:rPr>
          <w:rFonts w:ascii="Sylfaen" w:hAnsi="Sylfaen" w:cs="Sylfaen"/>
        </w:rPr>
        <w:t>ს</w:t>
      </w:r>
    </w:p>
    <w:p w:rsidR="00000000" w:rsidRDefault="00CE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right="72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</w:p>
    <w:p w:rsidR="00000000" w:rsidRDefault="00CE61F0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61F0"/>
    <w:rsid w:val="00C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