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სისხლის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საპროცესო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ცვლილებების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კოდექსში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უწყებანი</w:t>
      </w:r>
      <w:r>
        <w:rPr>
          <w:rFonts w:ascii="Sylfaen" w:hAnsi="Sylfaen" w:cs="Sylfaen"/>
        </w:rPr>
        <w:t xml:space="preserve">, N13-14, 8.04.1998, </w:t>
      </w:r>
      <w:r>
        <w:rPr>
          <w:rFonts w:ascii="Sylfaen" w:hAnsi="Sylfaen" w:cs="Sylfaen"/>
        </w:rPr>
        <w:t>გვ</w:t>
      </w:r>
      <w:r>
        <w:rPr>
          <w:rFonts w:ascii="Sylfaen" w:hAnsi="Sylfaen" w:cs="Sylfaen"/>
        </w:rPr>
        <w:t xml:space="preserve">. 31) </w:t>
      </w:r>
      <w:r>
        <w:rPr>
          <w:rFonts w:ascii="Sylfaen" w:hAnsi="Sylfaen" w:cs="Sylfaen"/>
        </w:rPr>
        <w:t>შეტანილ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ცვლილებები</w:t>
      </w:r>
      <w:r>
        <w:rPr>
          <w:rFonts w:ascii="Sylfaen" w:hAnsi="Sylfaen" w:cs="Sylfaen"/>
        </w:rPr>
        <w:t>:</w:t>
      </w:r>
    </w:p>
    <w:p w:rsidR="00000000" w:rsidRDefault="00A42FC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</w:t>
      </w:r>
      <w:r>
        <w:rPr>
          <w:rFonts w:ascii="Sylfaen" w:hAnsi="Sylfaen" w:cs="Sylfaen"/>
        </w:rPr>
        <w:t>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left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„13. 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მისდამი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თანაშემწეები</w:t>
      </w:r>
      <w:r>
        <w:rPr>
          <w:rFonts w:ascii="Sylfaen" w:hAnsi="Sylfaen" w:cs="Sylfaen"/>
        </w:rPr>
        <w:t>.“;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 xml:space="preserve">15. </w:t>
      </w:r>
      <w:r>
        <w:rPr>
          <w:rFonts w:ascii="Sylfaen" w:hAnsi="Sylfaen" w:cs="Sylfaen"/>
        </w:rPr>
        <w:t>გამომძიებელი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მოცულობით</w:t>
      </w:r>
      <w:r>
        <w:rPr>
          <w:rFonts w:ascii="Sylfaen" w:hAnsi="Sylfaen" w:cs="Sylfaen"/>
        </w:rPr>
        <w:t xml:space="preserve">.“ 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ჩ</w:t>
      </w:r>
      <w:r>
        <w:rPr>
          <w:rFonts w:ascii="Sylfaen" w:hAnsi="Sylfaen" w:cs="Sylfaen"/>
        </w:rPr>
        <w:t>ამოართვას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ქვემდებარეობის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აფხაზეთისა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აჭარის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სამოქმედო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ქვემდებარეობის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ამოიღონ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გადასცენ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გამოსაძიებლად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უწყებას</w:t>
      </w:r>
      <w:r>
        <w:rPr>
          <w:rFonts w:ascii="Sylfaen" w:hAnsi="Sylfaen" w:cs="Sylfaen"/>
        </w:rPr>
        <w:t xml:space="preserve">;“;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</w:t>
      </w:r>
      <w:r>
        <w:rPr>
          <w:rFonts w:ascii="Sylfaen" w:hAnsi="Sylfaen" w:cs="Sylfaen"/>
        </w:rPr>
        <w:t>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სამძებრო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სათათბირო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ოთახში</w:t>
      </w:r>
      <w:r>
        <w:rPr>
          <w:rFonts w:ascii="Sylfaen" w:hAnsi="Sylfaen" w:cs="Sylfaen"/>
        </w:rPr>
        <w:t>.“.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წინასწარ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აწარმოებენ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lastRenderedPageBreak/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თავდ</w:t>
      </w:r>
      <w:r>
        <w:rPr>
          <w:rFonts w:ascii="Sylfaen" w:hAnsi="Sylfaen" w:cs="Sylfaen"/>
        </w:rPr>
        <w:t>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დანაყოფების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</w:t>
      </w:r>
      <w:r>
        <w:rPr>
          <w:rFonts w:ascii="Sylfaen" w:hAnsi="Sylfaen" w:cs="Sylfaen"/>
        </w:rPr>
        <w:t>ომძიებლები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62-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ქვემდებარეობას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განეკუთვნება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სახალხო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კონტროლის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ბანკის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საგანგებო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სრულუფლებიანი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ელჩისა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დესპანის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გამომძიებლის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მრჩევლის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პოლიციელის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თანამდებობაზე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სამხედრო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ოფიცრის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გათანაბრებული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332-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–335-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   337-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–342-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377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</w:t>
      </w:r>
      <w:r>
        <w:rPr>
          <w:rFonts w:ascii="Sylfaen" w:hAnsi="Sylfaen" w:cs="Sylfaen"/>
        </w:rPr>
        <w:t>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.“;  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დანაყოფის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</w:t>
      </w:r>
      <w:r>
        <w:rPr>
          <w:rFonts w:ascii="Sylfaen" w:hAnsi="Sylfaen" w:cs="Sylfaen"/>
        </w:rPr>
        <w:t>ბლები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იძიებენ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342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378-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378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>, 378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>, 379-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, 380-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381-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შეუსრულებლობის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</w:t>
      </w:r>
      <w:r>
        <w:rPr>
          <w:rFonts w:ascii="Sylfaen" w:hAnsi="Sylfaen" w:cs="Sylfaen"/>
        </w:rPr>
        <w:t>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მომხდარ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დანაშაულს</w:t>
      </w:r>
      <w:r>
        <w:rPr>
          <w:rFonts w:ascii="Sylfaen" w:hAnsi="Sylfaen" w:cs="Sylfaen"/>
        </w:rPr>
        <w:t>.“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143-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143. 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ასრულებს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ოპერატიულ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მოვალეობას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დააკავოს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დაუყოვნებლივ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მიიყვანოს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სამართალდამცავ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წინადადებაში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142-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</w:t>
      </w:r>
      <w:r>
        <w:rPr>
          <w:rFonts w:ascii="Sylfaen" w:hAnsi="Sylfaen" w:cs="Sylfaen"/>
        </w:rPr>
        <w:t>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საფუძვლები</w:t>
      </w:r>
      <w:r>
        <w:rPr>
          <w:rFonts w:ascii="Sylfaen" w:hAnsi="Sylfaen" w:cs="Sylfaen"/>
        </w:rPr>
        <w:t>.“.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161-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„3.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დაშორებულია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ბადრაგირების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გართულებულია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</w:t>
      </w:r>
      <w:r>
        <w:rPr>
          <w:rFonts w:ascii="Sylfaen" w:hAnsi="Sylfaen" w:cs="Sylfaen"/>
        </w:rPr>
        <w:t>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მოთავსდეს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უახლოეს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იზოლატორში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</w:t>
      </w:r>
      <w:r>
        <w:rPr>
          <w:rFonts w:ascii="Sylfaen" w:hAnsi="Sylfaen" w:cs="Sylfaen"/>
        </w:rPr>
        <w:t>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7.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„2.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8.  208-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</w:t>
      </w:r>
      <w:r>
        <w:rPr>
          <w:rFonts w:ascii="Sylfaen" w:hAnsi="Sylfaen" w:cs="Sylfaen"/>
        </w:rPr>
        <w:t>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მოსამართლის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განკარგულება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გაძევების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ეხება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ბრალმდებელს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მოსმენა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გადაიდება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ბრალმდებელი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გაძევებული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ბრალმდებლის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დამცველის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არასათანადო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ქცევის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განჩინება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ადვოკატთა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გაერთიანებას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9. 247-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</w:t>
      </w:r>
      <w:r>
        <w:rPr>
          <w:rFonts w:ascii="Sylfaen" w:hAnsi="Sylfaen" w:cs="Sylfaen"/>
        </w:rPr>
        <w:t>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მოსამართლეს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პროკურორსა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მოითხოვონ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ჩატარება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ჩაატარონ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შუამდგომლობით</w:t>
      </w:r>
      <w:r>
        <w:rPr>
          <w:rFonts w:ascii="Sylfaen" w:hAnsi="Sylfaen" w:cs="Sylfaen"/>
        </w:rPr>
        <w:t>;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მოითხოვონ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სამართალდამცავი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პასუხისგებაში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მისაცემად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აღსასრულებლად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>;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მოითხოვონ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მოსახდელად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ქვეყანაში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მოსახდელად</w:t>
      </w:r>
      <w:r>
        <w:rPr>
          <w:rFonts w:ascii="Sylfaen" w:hAnsi="Sylfaen" w:cs="Sylfaen"/>
        </w:rPr>
        <w:t>.“;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</w:t>
      </w:r>
      <w:r>
        <w:rPr>
          <w:rFonts w:ascii="Sylfaen" w:hAnsi="Sylfaen" w:cs="Sylfaen"/>
        </w:rPr>
        <w:t>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გაწევის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>–260-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10. 248-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შუამდგომლობა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11. 251-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შუამდგომლობა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დავალებით</w:t>
      </w:r>
      <w:r>
        <w:rPr>
          <w:rFonts w:ascii="Sylfaen" w:hAnsi="Sylfaen" w:cs="Sylfaen"/>
        </w:rPr>
        <w:t xml:space="preserve">.“; 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-7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</w:t>
      </w:r>
      <w:r>
        <w:rPr>
          <w:rFonts w:ascii="Sylfaen" w:hAnsi="Sylfaen" w:cs="Sylfaen"/>
        </w:rPr>
        <w:t>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„7.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შეუძლებელია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მეშვეობით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დაუბრუნდეს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მიეთითოს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ხელშემშლელი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მიზეზები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შუამდგომლობა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შემთხვევაშიც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მიაყენოს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სუვერენიტეტსა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უშიშროებას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12. 252-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252.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  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გაგზავნა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გავიდა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გამოძიებული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</w:t>
      </w:r>
      <w:r>
        <w:rPr>
          <w:rFonts w:ascii="Sylfaen" w:hAnsi="Sylfaen" w:cs="Sylfaen"/>
        </w:rPr>
        <w:t>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საამისო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აღჭურვილ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ასალებს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უგზავნის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გასაგრძელებლად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ხელისუფლებისათვის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13. 253-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</w:t>
      </w:r>
      <w:r>
        <w:rPr>
          <w:rFonts w:ascii="Sylfaen" w:hAnsi="Sylfaen" w:cs="Sylfaen"/>
        </w:rPr>
        <w:t>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გამოსაძიებლად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დაბრუნდა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</w:t>
      </w:r>
      <w:r>
        <w:rPr>
          <w:rFonts w:ascii="Sylfaen" w:hAnsi="Sylfaen" w:cs="Sylfaen"/>
        </w:rPr>
        <w:t>სტრო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ამასთანავე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</w:rPr>
        <w:t>გამოძიების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დამთავრებამდე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ჩასატარებლად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14. 254-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</w:t>
      </w:r>
      <w:r>
        <w:rPr>
          <w:rFonts w:ascii="Sylfaen" w:hAnsi="Sylfaen" w:cs="Sylfaen"/>
        </w:rPr>
        <w:t>კრულებებით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გადმოცემის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მიმდინარეობს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</w:rPr>
        <w:t>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შესული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15. 256-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მიიჩნევს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იძლევა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ითითებას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საჭიროების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ექსტრადიციას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რამდენიმე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მოითხოვს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მაშინ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რომელ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16. 259-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</w:t>
      </w:r>
      <w:r>
        <w:rPr>
          <w:rFonts w:ascii="Sylfaen" w:hAnsi="Sylfaen" w:cs="Sylfaen"/>
        </w:rPr>
        <w:t>რმა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დასჯადი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გამოითხოვს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</w:rPr>
        <w:t xml:space="preserve">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17. 259</w:t>
      </w:r>
      <w:r>
        <w:rPr>
          <w:rFonts w:ascii="Sylfaen" w:hAnsi="Sylfaen" w:cs="Sylfaen"/>
          <w:position w:val="6"/>
        </w:rPr>
        <w:t xml:space="preserve">1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ექსტრადიციას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რაიონულ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საქალაქო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საჩივარს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განიხილავს</w:t>
      </w:r>
      <w:r>
        <w:rPr>
          <w:rFonts w:ascii="Sylfaen" w:hAnsi="Sylfaen" w:cs="Sylfaen"/>
        </w:rPr>
        <w:t xml:space="preserve"> 15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18. 260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260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გადაცემა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227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227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</w:t>
      </w:r>
      <w:r>
        <w:rPr>
          <w:rFonts w:ascii="Sylfaen" w:hAnsi="Sylfaen" w:cs="Sylfaen"/>
        </w:rPr>
        <w:t>ბების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ეჭვმიტანილი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გატარებული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საგარეო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</w:t>
      </w:r>
      <w:r>
        <w:rPr>
          <w:rFonts w:ascii="Sylfaen" w:hAnsi="Sylfaen" w:cs="Sylfaen"/>
        </w:rPr>
        <w:t>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საზღვაო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მდივანს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231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324-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ბირთვულ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დანაშაულების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ატო</w:t>
      </w:r>
      <w:r>
        <w:rPr>
          <w:rFonts w:ascii="Sylfaen" w:hAnsi="Sylfaen" w:cs="Sylfaen"/>
        </w:rPr>
        <w:t>მური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ენერგიის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გენერალურ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დირექტორს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„19. 393-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მიმალული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ძებნას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აცხადებს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თავდაცვის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შინაგან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>.“.</w:t>
      </w:r>
    </w:p>
    <w:p w:rsidR="00000000" w:rsidRDefault="00A42FC6">
      <w:pPr>
        <w:pStyle w:val="ListParagraph"/>
        <w:spacing w:after="0" w:line="240" w:lineRule="auto"/>
        <w:ind w:left="0" w:right="90"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20. 443-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(30.12.2008 N 96</w:t>
      </w:r>
      <w:r>
        <w:rPr>
          <w:rFonts w:ascii="Sylfaen" w:hAnsi="Sylfaen" w:cs="Sylfaen"/>
          <w:i/>
          <w:iCs/>
          <w:sz w:val="20"/>
          <w:szCs w:val="20"/>
        </w:rPr>
        <w:t>6)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პატიმრობაში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მყოფი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განსასჯელი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ბადრაგირების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განუხორციელებლობის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სასჯელაღსრულე</w:t>
      </w:r>
      <w:r>
        <w:rPr>
          <w:rFonts w:ascii="Sylfaen" w:hAnsi="Sylfaen" w:cs="Sylfaen"/>
        </w:rPr>
        <w:t>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პრობაციისა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საქვეუწყებო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დაწესებულების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სასჯელაღსრულების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დეპარტამენტის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წარმოდგენა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ბადრაგირების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განუხორციელებლობის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21. 446-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„6.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გამოუცხადებლობისას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გონივრული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მაგრამ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უმეტეს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ზემდგომ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ვალდებულია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მომდევნო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სხდომაზე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აცნობოს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გამოუცხადებლობის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მიზეზი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22. 594-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პროკურორთან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გამოტანილ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გადაწყვეტილებებზე</w:t>
      </w:r>
      <w:r>
        <w:rPr>
          <w:rFonts w:ascii="Sylfaen" w:hAnsi="Sylfaen" w:cs="Sylfaen"/>
        </w:rPr>
        <w:t xml:space="preserve">;“.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23. 596-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</w:t>
      </w:r>
      <w:r>
        <w:rPr>
          <w:rFonts w:ascii="Sylfaen" w:hAnsi="Sylfaen" w:cs="Sylfaen"/>
        </w:rPr>
        <w:t>კურორთან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შეტანილი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ქვემდგომი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გამოითხოვენ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საფუძვლიანობის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</w:t>
      </w:r>
      <w:r>
        <w:rPr>
          <w:rFonts w:ascii="Sylfaen" w:hAnsi="Sylfaen" w:cs="Sylfaen"/>
        </w:rPr>
        <w:t>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ავალებს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აღძვრაზე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</w:t>
      </w:r>
      <w:r>
        <w:rPr>
          <w:rFonts w:ascii="Sylfaen" w:hAnsi="Sylfaen" w:cs="Sylfaen"/>
        </w:rPr>
        <w:t>სახებ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242-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.“;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„3.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გამომძიებელი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მოტივირებული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დადგენილების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ეგზავნება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მომჩივანს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გაასაჩივროს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>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პალატაში</w:t>
      </w:r>
      <w:r>
        <w:rPr>
          <w:rFonts w:ascii="Sylfaen" w:hAnsi="Sylfaen" w:cs="Sylfaen"/>
        </w:rPr>
        <w:t>.“;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„5.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593-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მითითებულ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გადასინჯვის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ამტკიცებს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</w:t>
      </w:r>
      <w:r>
        <w:rPr>
          <w:rFonts w:ascii="Sylfaen" w:hAnsi="Sylfaen" w:cs="Sylfaen"/>
        </w:rPr>
        <w:t>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დამტკიცებიდან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უგვიანეს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დღისა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წარდგინებასთან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მასალები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დამტ</w:t>
      </w:r>
      <w:r>
        <w:rPr>
          <w:rFonts w:ascii="Sylfaen" w:hAnsi="Sylfaen" w:cs="Sylfaen"/>
        </w:rPr>
        <w:t>კიცებული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დასკვნა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გადასასინჯი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</w:t>
      </w:r>
      <w:r>
        <w:rPr>
          <w:rFonts w:ascii="Sylfaen" w:hAnsi="Sylfaen" w:cs="Sylfaen"/>
        </w:rPr>
        <w:t xml:space="preserve">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ინიციატივითაც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დასაცავად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24. 601-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გამამართლებელი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გამართლებულის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საზიანოდ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გასაჩივრება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პალატას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</w:t>
      </w:r>
      <w:r>
        <w:rPr>
          <w:rFonts w:ascii="Sylfaen" w:hAnsi="Sylfaen" w:cs="Sylfaen"/>
        </w:rPr>
        <w:t>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საჩივრით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თხოვნით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დაადგინონ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აღმოჩენილ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გამოვლენილ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არსებობა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25. 622</w:t>
      </w:r>
      <w:r>
        <w:rPr>
          <w:rFonts w:ascii="Sylfaen" w:hAnsi="Sylfaen" w:cs="Sylfaen"/>
          <w:position w:val="12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 xml:space="preserve">: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მოქალაქე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უცხო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რომლისთვისაც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დაუსაბუთებელი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გამამტყუნებელი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განაჩენის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ჩადენილ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ფაქტობრივი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გარემოებების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დადასტურების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შუამდგომლობით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უზენაეს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>.“.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26. 679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-9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„9.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მოადგილეს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ეკისრება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27. 679</w:t>
      </w:r>
      <w:r>
        <w:rPr>
          <w:rFonts w:ascii="Sylfaen" w:hAnsi="Sylfaen" w:cs="Sylfaen"/>
          <w:position w:val="6"/>
        </w:rPr>
        <w:t>2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მითითება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679</w:t>
      </w:r>
      <w:r>
        <w:rPr>
          <w:rFonts w:ascii="Sylfaen" w:hAnsi="Sylfaen" w:cs="Sylfaen"/>
          <w:position w:val="6"/>
        </w:rPr>
        <w:t>1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-8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გაფრთხილების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ოადგილის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დასაბუთებული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გადაწყვეტილება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28. 679</w:t>
      </w:r>
      <w:r>
        <w:rPr>
          <w:rFonts w:ascii="Sylfaen" w:hAnsi="Sylfaen" w:cs="Sylfaen"/>
          <w:position w:val="6"/>
        </w:rPr>
        <w:t>9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„1. </w:t>
      </w:r>
      <w:r>
        <w:rPr>
          <w:rFonts w:ascii="Sylfaen" w:hAnsi="Sylfaen" w:cs="Sylfaen"/>
        </w:rPr>
        <w:t>განსაკუთრებულ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როდესაც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გამოვლინდა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განსაკუთრებით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ვინაობა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უშუალო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შეიქმნა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გახსნისთვის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შუამდგომლობით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</w:t>
      </w:r>
      <w:r>
        <w:rPr>
          <w:rFonts w:ascii="Sylfaen" w:hAnsi="Sylfaen" w:cs="Sylfaen"/>
        </w:rPr>
        <w:t>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მოთხოვნით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შუამდგომლობის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თუმცა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ნასამართლევად</w:t>
      </w:r>
      <w:r>
        <w:rPr>
          <w:rFonts w:ascii="Sylfaen" w:hAnsi="Sylfaen" w:cs="Sylfaen"/>
        </w:rPr>
        <w:t>.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თაობაზე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წერილობითი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აწერენ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ბრალდებული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</w:t>
      </w:r>
      <w:r>
        <w:rPr>
          <w:rFonts w:ascii="Sylfaen" w:hAnsi="Sylfaen" w:cs="Sylfaen"/>
        </w:rPr>
        <w:t>ოკურორი</w:t>
      </w:r>
      <w:r>
        <w:rPr>
          <w:rFonts w:ascii="Sylfaen" w:hAnsi="Sylfaen" w:cs="Sylfaen"/>
        </w:rPr>
        <w:t xml:space="preserve">.“;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ჩამოყალიბდეს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რედაქციით</w:t>
      </w:r>
      <w:r>
        <w:rPr>
          <w:rFonts w:ascii="Sylfaen" w:hAnsi="Sylfaen" w:cs="Sylfaen"/>
        </w:rPr>
        <w:t>: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„4.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დასამტკიცებლად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პროკურორი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ჯარიმის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სანაცვლოდ</w:t>
      </w:r>
      <w:r>
        <w:rPr>
          <w:rFonts w:ascii="Sylfaen" w:hAnsi="Sylfaen" w:cs="Sylfaen"/>
        </w:rPr>
        <w:t xml:space="preserve">.“.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დანაყოფმა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განახორციელოს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იუსტიციის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აღსრულების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გამოძიება</w:t>
      </w:r>
      <w:r>
        <w:rPr>
          <w:rFonts w:ascii="Sylfaen" w:hAnsi="Sylfaen" w:cs="Sylfaen"/>
        </w:rPr>
        <w:t xml:space="preserve">.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ნაწილებისა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მუხლისა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პროკურატურის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>.</w:t>
      </w:r>
    </w:p>
    <w:p w:rsidR="00000000" w:rsidRDefault="00A42FC6">
      <w:pPr>
        <w:ind w:right="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„2.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იანვრიდან</w:t>
      </w:r>
      <w:r>
        <w:rPr>
          <w:rFonts w:ascii="Sylfaen" w:hAnsi="Sylfaen" w:cs="Sylfaen"/>
        </w:rPr>
        <w:t xml:space="preserve">.“;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-3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-4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ქვეპუნქტი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-6,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-19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-20 </w:t>
      </w:r>
      <w:r>
        <w:rPr>
          <w:rFonts w:ascii="Sylfaen" w:hAnsi="Sylfaen" w:cs="Sylfaen"/>
        </w:rPr>
        <w:t>ნაწილები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2009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თებერვლიდან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(30.12.2008 N 966)</w:t>
      </w:r>
      <w:r>
        <w:rPr>
          <w:rFonts w:ascii="Sylfaen" w:hAnsi="Sylfaen" w:cs="Sylfaen"/>
        </w:rPr>
        <w:t xml:space="preserve"> 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  <w:t xml:space="preserve">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42F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2008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 </w:t>
      </w:r>
      <w:r>
        <w:rPr>
          <w:rFonts w:ascii="Sylfaen" w:hAnsi="Sylfaen" w:cs="Sylfaen"/>
        </w:rPr>
        <w:t>ნოემბერი</w:t>
      </w:r>
      <w:r>
        <w:rPr>
          <w:rFonts w:ascii="Sylfaen" w:hAnsi="Sylfaen" w:cs="Sylfaen"/>
        </w:rPr>
        <w:t>.</w:t>
      </w:r>
    </w:p>
    <w:p w:rsidR="00000000" w:rsidRDefault="00A42FC6">
      <w:pPr>
        <w:tabs>
          <w:tab w:val="left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N 470 - </w:t>
      </w:r>
      <w:r>
        <w:rPr>
          <w:rFonts w:ascii="Sylfaen" w:hAnsi="Sylfaen" w:cs="Sylfaen"/>
        </w:rPr>
        <w:t>რს</w:t>
      </w:r>
    </w:p>
    <w:p w:rsidR="00000000" w:rsidRDefault="00A42FC6">
      <w:pPr>
        <w:tabs>
          <w:tab w:val="left" w:pos="531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ind w:firstLine="720"/>
        <w:rPr>
          <w:rFonts w:ascii="Sylfaen" w:hAnsi="Sylfaen" w:cs="Sylfa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lvl w:ilvl="0">
      <w:start w:val="1"/>
      <w:numFmt w:val="decimal"/>
      <w:lvlText w:val="%1."/>
      <w:lvlJc w:val="left"/>
      <w:pPr>
        <w:ind w:firstLine="72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 w16cid:durableId="29460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42FC6"/>
    <w:rsid w:val="00A4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cadNusx" w:hAnsi="AcadNusx" w:cs="AcadNusx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cadNusx" w:hAnsi="AcadNusx" w:cs="AcadNusx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cadNusx" w:hAnsi="AcadNusx" w:cs="AcadNusx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cadNusx" w:hAnsi="AcadNusx" w:cs="AcadNusx"/>
      <w:sz w:val="24"/>
      <w:szCs w:val="24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harChar2">
    <w:name w:val="Char Char2"/>
    <w:basedOn w:val="DefaultParagraphFont"/>
    <w:uiPriority w:val="99"/>
    <w:rPr>
      <w:rFonts w:ascii="LitNusx" w:hAnsi="LitNusx" w:cs="LitNusx"/>
      <w:b/>
      <w:bCs/>
      <w:sz w:val="32"/>
      <w:szCs w:val="32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1">
    <w:name w:val="Char Char1"/>
    <w:basedOn w:val="DefaultParagraphFont"/>
    <w:uiPriority w:val="99"/>
    <w:rPr>
      <w:rFonts w:cs="AcadNusx"/>
    </w:rPr>
  </w:style>
  <w:style w:type="character" w:customStyle="1" w:styleId="CharChar">
    <w:name w:val="Char Char"/>
    <w:basedOn w:val="CharChar1"/>
    <w:uiPriority w:val="99"/>
    <w:rPr>
      <w:rFonts w:cs="AcadNusx"/>
      <w:b/>
      <w:bCs/>
    </w:rPr>
  </w:style>
  <w:style w:type="character" w:styleId="PageNumber">
    <w:name w:val="page number"/>
    <w:basedOn w:val="DefaultParagraphFont"/>
    <w:uiPriority w:val="99"/>
  </w:style>
  <w:style w:type="paragraph" w:styleId="Revision">
    <w:name w:val="Revision"/>
    <w:basedOn w:val="Normal0"/>
    <w:uiPriority w:val="99"/>
    <w:rPr>
      <w:rFonts w:ascii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2888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19318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