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CAA0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0CD317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AEF9E29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საბიუჯეტო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სისტემის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14:paraId="0593755F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050A7556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D44241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14:paraId="3A290A2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N12, 21.05.2003,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62)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14:paraId="53784460" w14:textId="77777777" w:rsidR="00000000" w:rsidRDefault="008E0CC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7E40385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14:paraId="1167EDB2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14:paraId="5B167A1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;</w:t>
      </w:r>
    </w:p>
    <w:p w14:paraId="08578A1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>;</w:t>
      </w:r>
    </w:p>
    <w:p w14:paraId="21589EB8" w14:textId="77777777" w:rsidR="00000000" w:rsidRDefault="008E0CCD">
      <w:pPr>
        <w:tabs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;</w:t>
      </w:r>
    </w:p>
    <w:p w14:paraId="5FCDCBF0" w14:textId="77777777" w:rsidR="00000000" w:rsidRDefault="008E0CC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ფუნქციებისა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გასაწევი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</w:t>
      </w:r>
      <w:r>
        <w:rPr>
          <w:rFonts w:ascii="Sylfaen" w:hAnsi="Sylfaen" w:cs="Sylfaen"/>
        </w:rPr>
        <w:t>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; </w:t>
      </w:r>
    </w:p>
    <w:p w14:paraId="7515A0E2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</w:t>
      </w:r>
      <w:r>
        <w:rPr>
          <w:rFonts w:ascii="Sylfaen" w:hAnsi="Sylfaen" w:cs="Sylfaen"/>
        </w:rPr>
        <w:t>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გასაწევი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; </w:t>
      </w:r>
    </w:p>
    <w:p w14:paraId="59C9F11E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აფხაზეთის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ფუნქციებისა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გასაწევი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ერთობლიობას</w:t>
      </w:r>
      <w:r>
        <w:rPr>
          <w:rFonts w:ascii="Sylfaen" w:hAnsi="Sylfaen" w:cs="Sylfaen"/>
        </w:rPr>
        <w:t>;</w:t>
      </w:r>
    </w:p>
    <w:p w14:paraId="3333DED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ფუნქციებისა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გასაწევი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</w:t>
      </w:r>
      <w:r>
        <w:rPr>
          <w:rFonts w:ascii="Sylfaen" w:hAnsi="Sylfaen" w:cs="Sylfaen"/>
        </w:rPr>
        <w:t>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;  </w:t>
      </w:r>
    </w:p>
    <w:p w14:paraId="67F8E13A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მართვაზე</w:t>
      </w:r>
      <w:r>
        <w:rPr>
          <w:rFonts w:ascii="Sylfaen" w:hAnsi="Sylfaen" w:cs="Sylfaen"/>
        </w:rPr>
        <w:t xml:space="preserve">; </w:t>
      </w:r>
    </w:p>
    <w:p w14:paraId="51E5695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სტანდარტებისა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14:paraId="69068DA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ფისკალური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კალენდარუ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>;</w:t>
      </w:r>
    </w:p>
    <w:p w14:paraId="3B74830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>;</w:t>
      </w:r>
    </w:p>
    <w:p w14:paraId="7FD46595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>;</w:t>
      </w:r>
    </w:p>
    <w:p w14:paraId="1249F97F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</w:t>
      </w:r>
      <w:r>
        <w:rPr>
          <w:rFonts w:ascii="Sylfaen" w:hAnsi="Sylfaen" w:cs="Sylfaen"/>
        </w:rPr>
        <w:t>ულობები</w:t>
      </w:r>
      <w:r>
        <w:rPr>
          <w:rFonts w:ascii="Sylfaen" w:hAnsi="Sylfaen" w:cs="Sylfaen"/>
        </w:rPr>
        <w:t>;</w:t>
      </w:r>
    </w:p>
    <w:p w14:paraId="3AF5340F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</w:t>
      </w:r>
      <w:r>
        <w:rPr>
          <w:rFonts w:ascii="Sylfaen" w:hAnsi="Sylfaen" w:cs="Sylfaen"/>
        </w:rPr>
        <w:t>;</w:t>
      </w:r>
    </w:p>
    <w:p w14:paraId="6BDB02C1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>;</w:t>
      </w:r>
    </w:p>
    <w:p w14:paraId="4C05A81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ნაშთი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;</w:t>
      </w:r>
    </w:p>
    <w:p w14:paraId="100F4012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აკრედიტივების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გრანტების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გამოკლებით</w:t>
      </w:r>
      <w:r>
        <w:rPr>
          <w:rFonts w:ascii="Sylfaen" w:hAnsi="Sylfaen" w:cs="Sylfaen"/>
        </w:rPr>
        <w:t>;</w:t>
      </w:r>
    </w:p>
    <w:p w14:paraId="3419BCB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</w:t>
      </w:r>
      <w:r>
        <w:rPr>
          <w:rFonts w:ascii="Sylfaen" w:hAnsi="Sylfaen" w:cs="Sylfaen"/>
        </w:rPr>
        <w:t>ილება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დაგროვება</w:t>
      </w:r>
      <w:r>
        <w:rPr>
          <w:rFonts w:ascii="Sylfaen" w:hAnsi="Sylfaen" w:cs="Sylfaen"/>
        </w:rPr>
        <w:t>;</w:t>
      </w:r>
    </w:p>
    <w:p w14:paraId="5A69B1F0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მომავალში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>;</w:t>
      </w:r>
    </w:p>
    <w:p w14:paraId="23DC2EE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</w:t>
      </w:r>
      <w:r>
        <w:rPr>
          <w:rFonts w:ascii="Sylfaen" w:hAnsi="Sylfaen" w:cs="Sylfaen"/>
        </w:rPr>
        <w:t>დები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დაფინანსებისა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</w:p>
    <w:p w14:paraId="50FF871E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</w:p>
    <w:p w14:paraId="75EF5CC4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პრინციპები</w:t>
      </w:r>
    </w:p>
    <w:p w14:paraId="7AC6C75B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</w:t>
      </w:r>
      <w:r>
        <w:rPr>
          <w:rFonts w:ascii="Sylfaen" w:hAnsi="Sylfaen" w:cs="Sylfaen"/>
        </w:rPr>
        <w:t>:</w:t>
      </w:r>
    </w:p>
    <w:p w14:paraId="36DAED8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ყოვლისმომცველობა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სრულყოფილად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; </w:t>
      </w:r>
    </w:p>
    <w:p w14:paraId="07D69362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გამჭვირვალობა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საშუალებებისათვის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ხელმისაწვდომობა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პირისათვის</w:t>
      </w:r>
      <w:r>
        <w:rPr>
          <w:rFonts w:ascii="Sylfaen" w:hAnsi="Sylfaen" w:cs="Sylfaen"/>
        </w:rPr>
        <w:t>;</w:t>
      </w:r>
    </w:p>
    <w:p w14:paraId="4DE0D371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ანგარიშვალ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ინფორმაციაზე</w:t>
      </w:r>
      <w:r>
        <w:rPr>
          <w:rFonts w:ascii="Sylfaen" w:hAnsi="Sylfaen" w:cs="Sylfaen"/>
        </w:rPr>
        <w:t>;</w:t>
      </w:r>
    </w:p>
    <w:p w14:paraId="451C82C6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დამოუკიდებლობა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</w:t>
      </w:r>
      <w:r>
        <w:rPr>
          <w:rFonts w:ascii="Sylfaen" w:hAnsi="Sylfaen" w:cs="Sylfaen"/>
        </w:rPr>
        <w:t>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>;</w:t>
      </w:r>
    </w:p>
    <w:p w14:paraId="71D1AEE8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ანგარიშთა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ხელმძღვანელობა</w:t>
      </w:r>
      <w:r>
        <w:rPr>
          <w:rFonts w:ascii="Sylfaen" w:hAnsi="Sylfaen" w:cs="Sylfaen"/>
        </w:rPr>
        <w:t>;</w:t>
      </w:r>
    </w:p>
    <w:p w14:paraId="142FF757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უნივერსალობა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დონორების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>;</w:t>
      </w:r>
    </w:p>
    <w:p w14:paraId="0F307E3B" w14:textId="77777777" w:rsidR="00000000" w:rsidRDefault="008E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კონსოლიდირება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>.</w:t>
      </w:r>
    </w:p>
    <w:p w14:paraId="526744B2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ურთიერთობებზე</w:t>
      </w:r>
      <w:r>
        <w:rPr>
          <w:rFonts w:ascii="Sylfaen" w:hAnsi="Sylfaen" w:cs="Sylfaen"/>
        </w:rPr>
        <w:t>.“.</w:t>
      </w:r>
    </w:p>
    <w:p w14:paraId="5EC34165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3B0ACA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</w:t>
      </w:r>
    </w:p>
    <w:p w14:paraId="2BDBC71A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საანგარ</w:t>
      </w:r>
      <w:r>
        <w:rPr>
          <w:rFonts w:ascii="Sylfaen" w:hAnsi="Sylfaen" w:cs="Sylfaen"/>
        </w:rPr>
        <w:t>იშო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:</w:t>
      </w:r>
    </w:p>
    <w:p w14:paraId="2971FAC7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>:</w:t>
      </w:r>
    </w:p>
    <w:p w14:paraId="14AE5EF7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გადასახადები</w:t>
      </w:r>
      <w:r>
        <w:rPr>
          <w:rFonts w:ascii="Sylfaen" w:hAnsi="Sylfaen" w:cs="Sylfaen"/>
        </w:rPr>
        <w:t xml:space="preserve">; </w:t>
      </w:r>
    </w:p>
    <w:p w14:paraId="007DE5D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გრანტები</w:t>
      </w:r>
      <w:r>
        <w:rPr>
          <w:rFonts w:ascii="Sylfaen" w:hAnsi="Sylfaen" w:cs="Sylfaen"/>
        </w:rPr>
        <w:t>;</w:t>
      </w:r>
    </w:p>
    <w:p w14:paraId="78E69D0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</w:t>
      </w:r>
      <w:r>
        <w:rPr>
          <w:rFonts w:ascii="Sylfaen" w:hAnsi="Sylfaen" w:cs="Sylfaen"/>
        </w:rPr>
        <w:t xml:space="preserve">; </w:t>
      </w:r>
    </w:p>
    <w:p w14:paraId="4223EDEA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);</w:t>
      </w:r>
    </w:p>
    <w:p w14:paraId="776B087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ფინა</w:t>
      </w:r>
      <w:r>
        <w:rPr>
          <w:rFonts w:ascii="Sylfaen" w:hAnsi="Sylfaen" w:cs="Sylfaen"/>
        </w:rPr>
        <w:t>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>);</w:t>
      </w:r>
    </w:p>
    <w:p w14:paraId="6031A57C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).“.</w:t>
      </w:r>
    </w:p>
    <w:p w14:paraId="6BA66C79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6A9C436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7D2EAE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დასახდელები</w:t>
      </w:r>
    </w:p>
    <w:p w14:paraId="4189D4D7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საანგარიშო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>:</w:t>
      </w:r>
    </w:p>
    <w:p w14:paraId="5FB715CB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>:</w:t>
      </w:r>
    </w:p>
    <w:p w14:paraId="0DCBF6D9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; </w:t>
      </w:r>
    </w:p>
    <w:p w14:paraId="64C99E19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საქონელი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>;</w:t>
      </w:r>
    </w:p>
    <w:p w14:paraId="25C318EC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სუბსიდიები</w:t>
      </w:r>
      <w:r>
        <w:rPr>
          <w:rFonts w:ascii="Sylfaen" w:hAnsi="Sylfaen" w:cs="Sylfaen"/>
        </w:rPr>
        <w:t>;</w:t>
      </w:r>
    </w:p>
    <w:p w14:paraId="489FE88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>;</w:t>
      </w:r>
    </w:p>
    <w:p w14:paraId="39A8783B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გრანტები</w:t>
      </w:r>
      <w:r>
        <w:rPr>
          <w:rFonts w:ascii="Sylfaen" w:hAnsi="Sylfaen" w:cs="Sylfaen"/>
        </w:rPr>
        <w:t>;</w:t>
      </w:r>
    </w:p>
    <w:p w14:paraId="0F194C9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</w:rPr>
        <w:t>;</w:t>
      </w:r>
    </w:p>
    <w:p w14:paraId="589B4E69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>;</w:t>
      </w:r>
    </w:p>
    <w:p w14:paraId="591BF606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);</w:t>
      </w:r>
    </w:p>
    <w:p w14:paraId="20BA22E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>);</w:t>
      </w:r>
    </w:p>
    <w:p w14:paraId="1FD94F16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).“.</w:t>
      </w:r>
    </w:p>
    <w:p w14:paraId="6EBBB2B1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5. 10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14:paraId="31C316E1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245182D7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14:paraId="6615486C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მაჩვენებლის</w:t>
      </w:r>
      <w:r>
        <w:rPr>
          <w:rFonts w:ascii="Sylfaen" w:hAnsi="Sylfaen" w:cs="Sylfaen"/>
        </w:rPr>
        <w:t xml:space="preserve"> 25%-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.“. </w:t>
      </w:r>
    </w:p>
    <w:p w14:paraId="59883AAA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A3F6705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პროფიციტი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</w:t>
      </w:r>
      <w:r>
        <w:rPr>
          <w:rFonts w:ascii="Sylfaen" w:hAnsi="Sylfaen" w:cs="Sylfaen"/>
        </w:rPr>
        <w:t xml:space="preserve"> </w:t>
      </w:r>
    </w:p>
    <w:p w14:paraId="4D600DCC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საოპერაციო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საოპერაციო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>.</w:t>
      </w:r>
    </w:p>
    <w:p w14:paraId="78FE22EC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პროფიციტი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დეფიციტი</w:t>
      </w:r>
      <w:r>
        <w:rPr>
          <w:rFonts w:ascii="Sylfaen" w:hAnsi="Sylfaen" w:cs="Sylfaen"/>
        </w:rPr>
        <w:t>.“.</w:t>
      </w:r>
    </w:p>
    <w:p w14:paraId="488EB371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9. 15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2586CBB2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20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3F4136BE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დაგეგმვა</w:t>
      </w:r>
    </w:p>
    <w:p w14:paraId="43DDF103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რეპატრიაციის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რეპატრიირებული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გადასახდელებში</w:t>
      </w:r>
      <w:r>
        <w:rPr>
          <w:rFonts w:ascii="Sylfaen" w:hAnsi="Sylfaen" w:cs="Sylfaen"/>
        </w:rPr>
        <w:t>.</w:t>
      </w:r>
    </w:p>
    <w:p w14:paraId="3473DFB3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დასაგეგმი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</w:t>
      </w:r>
      <w:r>
        <w:rPr>
          <w:rFonts w:ascii="Sylfaen" w:hAnsi="Sylfaen" w:cs="Sylfaen"/>
        </w:rPr>
        <w:t>აგეგმი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0,2%-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>.</w:t>
      </w:r>
    </w:p>
    <w:p w14:paraId="5C59A72C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დასაგეგმი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26%-</w:t>
      </w:r>
      <w:r>
        <w:rPr>
          <w:rFonts w:ascii="Sylfaen" w:hAnsi="Sylfaen" w:cs="Sylfaen"/>
        </w:rPr>
        <w:t>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33%-</w:t>
      </w:r>
      <w:r>
        <w:rPr>
          <w:rFonts w:ascii="Sylfaen" w:hAnsi="Sylfaen" w:cs="Sylfaen"/>
        </w:rPr>
        <w:t>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ყოველკვარტალურად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</w:t>
      </w:r>
      <w:r>
        <w:rPr>
          <w:rFonts w:ascii="Sylfaen" w:hAnsi="Sylfaen" w:cs="Sylfaen"/>
        </w:rPr>
        <w:t>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>.“.</w:t>
      </w:r>
    </w:p>
    <w:p w14:paraId="766F3852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23D08CD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თანრიგის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ორგანიზაციული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საინვესტიციო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სავარაუდო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დეტალურ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;“. </w:t>
      </w:r>
    </w:p>
    <w:p w14:paraId="12B8C37E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5307E02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თანრიგის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ორგანიზაციული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;“.</w:t>
      </w:r>
    </w:p>
    <w:p w14:paraId="405EE646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3B4D337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 </w:t>
      </w:r>
    </w:p>
    <w:p w14:paraId="1B1798E9" w14:textId="77777777" w:rsidR="00000000" w:rsidRDefault="008E0CCD">
      <w:pPr>
        <w:tabs>
          <w:tab w:val="left" w:pos="720"/>
          <w:tab w:val="left" w:pos="117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7351D166" w14:textId="77777777" w:rsidR="00000000" w:rsidRDefault="008E0CCD">
      <w:pPr>
        <w:tabs>
          <w:tab w:val="left" w:pos="720"/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ზღუდავს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გადამეტებით</w:t>
      </w:r>
      <w:r>
        <w:rPr>
          <w:rFonts w:ascii="Sylfaen" w:hAnsi="Sylfaen" w:cs="Sylfaen"/>
        </w:rPr>
        <w:t>.</w:t>
      </w:r>
    </w:p>
    <w:p w14:paraId="24DB1D15" w14:textId="77777777" w:rsidR="00000000" w:rsidRDefault="008E0CCD">
      <w:pPr>
        <w:tabs>
          <w:tab w:val="left" w:pos="720"/>
          <w:tab w:val="left" w:pos="1170"/>
          <w:tab w:val="left" w:pos="153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დეპონირებას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>.“.</w:t>
      </w:r>
    </w:p>
    <w:p w14:paraId="04F77F2E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14. 29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5D6C54E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>დმეტად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ქვეანგარიშებიდან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>.“.</w:t>
      </w:r>
    </w:p>
    <w:p w14:paraId="3B5C00A7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5391CCCD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პროგნოზებს</w:t>
      </w:r>
      <w:r>
        <w:rPr>
          <w:rFonts w:ascii="Sylfaen" w:hAnsi="Sylfaen" w:cs="Sylfaen"/>
        </w:rPr>
        <w:t>.“.</w:t>
      </w:r>
    </w:p>
    <w:p w14:paraId="1B6AAEEA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34-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6C503B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</w:p>
    <w:p w14:paraId="2F2BC8D0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ანგარიშგება</w:t>
      </w:r>
    </w:p>
    <w:p w14:paraId="3DC3A4C9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</w:t>
      </w:r>
      <w:r>
        <w:rPr>
          <w:rFonts w:ascii="Sylfaen" w:hAnsi="Sylfaen" w:cs="Sylfaen"/>
        </w:rPr>
        <w:t>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</w:t>
      </w:r>
      <w:r>
        <w:rPr>
          <w:rFonts w:ascii="Sylfaen" w:hAnsi="Sylfaen" w:cs="Sylfaen"/>
        </w:rPr>
        <w:t>ახდა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ზედმეტად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159588F7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</w:t>
      </w:r>
      <w:r>
        <w:rPr>
          <w:rFonts w:ascii="Sylfaen" w:hAnsi="Sylfaen" w:cs="Sylfaen"/>
        </w:rPr>
        <w:t>ლებიდან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ჩვენებით</w:t>
      </w:r>
      <w:r>
        <w:rPr>
          <w:rFonts w:ascii="Sylfaen" w:hAnsi="Sylfaen" w:cs="Sylfaen"/>
        </w:rPr>
        <w:t>.“.</w:t>
      </w:r>
    </w:p>
    <w:p w14:paraId="24B42C52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F150F4C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მაჩვენებლებთან</w:t>
      </w:r>
      <w:r>
        <w:rPr>
          <w:rFonts w:ascii="Sylfaen" w:hAnsi="Sylfaen" w:cs="Sylfaen"/>
        </w:rPr>
        <w:t xml:space="preserve">.“. </w:t>
      </w:r>
    </w:p>
    <w:p w14:paraId="55F8915A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BED131F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გადანაწილება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გადანაწილება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ასიგნების</w:t>
      </w:r>
      <w:r>
        <w:rPr>
          <w:rFonts w:ascii="Sylfaen" w:hAnsi="Sylfaen" w:cs="Sylfaen"/>
        </w:rPr>
        <w:t xml:space="preserve">   5%-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.“.</w:t>
      </w:r>
    </w:p>
    <w:p w14:paraId="1103558B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7F581B3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ლიმიტებს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წმინდა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დაუფარავი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ლიმიტები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</w:t>
      </w:r>
      <w:r>
        <w:rPr>
          <w:rFonts w:ascii="Sylfaen" w:hAnsi="Sylfaen" w:cs="Sylfaen"/>
        </w:rPr>
        <w:t>ნაო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ვალებისთვის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ლიმიტირებას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</w:t>
      </w:r>
      <w:r>
        <w:rPr>
          <w:rFonts w:ascii="Sylfaen" w:hAnsi="Sylfaen" w:cs="Sylfaen"/>
        </w:rPr>
        <w:t>.“.</w:t>
      </w:r>
    </w:p>
    <w:p w14:paraId="307D7F7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98F4D4C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</w:t>
      </w:r>
      <w:r>
        <w:rPr>
          <w:rFonts w:ascii="Sylfaen" w:hAnsi="Sylfaen" w:cs="Sylfaen"/>
        </w:rPr>
        <w:t>ხისმგებელი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ბუღალტრულ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კონტროლზე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შესაბამისობაზე</w:t>
      </w:r>
      <w:r>
        <w:rPr>
          <w:rFonts w:ascii="Sylfaen" w:hAnsi="Sylfaen" w:cs="Sylfaen"/>
        </w:rPr>
        <w:t>.“.</w:t>
      </w:r>
    </w:p>
    <w:p w14:paraId="69953360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BE0D0C1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44.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უდიტი</w:t>
      </w:r>
    </w:p>
    <w:p w14:paraId="1AB53EA7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დაყრდნობით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</w:t>
      </w:r>
      <w:r>
        <w:rPr>
          <w:rFonts w:ascii="Sylfaen" w:hAnsi="Sylfaen" w:cs="Sylfaen"/>
        </w:rPr>
        <w:t>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გადასახდელებთან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აუდიტის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აუდიტი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მხარჯავი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ზედამხედველობით</w:t>
      </w:r>
      <w:r>
        <w:rPr>
          <w:rFonts w:ascii="Sylfaen" w:hAnsi="Sylfaen" w:cs="Sylfaen"/>
        </w:rPr>
        <w:t>.“.</w:t>
      </w:r>
    </w:p>
    <w:p w14:paraId="36314B89" w14:textId="77777777" w:rsidR="00000000" w:rsidRDefault="008E0CC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22.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51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1C2B8975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51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</w:p>
    <w:p w14:paraId="4D451A4E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</w:t>
      </w:r>
      <w:r>
        <w:rPr>
          <w:rFonts w:ascii="Sylfaen" w:hAnsi="Sylfaen" w:cs="Sylfaen"/>
        </w:rPr>
        <w:t xml:space="preserve"> </w:t>
      </w:r>
    </w:p>
    <w:p w14:paraId="6F0F032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მიმართებით</w:t>
      </w:r>
      <w:r>
        <w:rPr>
          <w:rFonts w:ascii="Sylfaen" w:hAnsi="Sylfaen" w:cs="Sylfaen"/>
        </w:rPr>
        <w:t xml:space="preserve"> </w:t>
      </w:r>
    </w:p>
    <w:p w14:paraId="2DF86FFE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მაჩვენებლის</w:t>
      </w:r>
      <w:r>
        <w:rPr>
          <w:rFonts w:ascii="Sylfaen" w:hAnsi="Sylfaen" w:cs="Sylfaen"/>
        </w:rPr>
        <w:t xml:space="preserve"> 29%-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 2011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– 27,5%-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.“.</w:t>
      </w:r>
    </w:p>
    <w:p w14:paraId="2EED3D1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E4E5335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14:paraId="7DDAF1A4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14:paraId="5375152A" w14:textId="77777777" w:rsidR="00000000" w:rsidRDefault="008E0CC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49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(31.07.2009 N 1556)</w:t>
      </w:r>
    </w:p>
    <w:p w14:paraId="4DB9DE60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E94D4DA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5EB69013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CC223DD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5EE68B88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4D83CDBA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946 – II</w:t>
      </w:r>
      <w:r>
        <w:rPr>
          <w:rFonts w:ascii="Sylfaen" w:hAnsi="Sylfaen" w:cs="Sylfaen"/>
        </w:rPr>
        <w:t>ს</w:t>
      </w:r>
    </w:p>
    <w:p w14:paraId="547832EF" w14:textId="77777777" w:rsidR="00000000" w:rsidRDefault="008E0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0CCD"/>
    <w:rsid w:val="008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F8B8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Heading2"/>
    <w:uiPriority w:val="99"/>
    <w:pPr>
      <w:tabs>
        <w:tab w:val="left" w:pos="850"/>
        <w:tab w:val="left" w:pos="1191"/>
        <w:tab w:val="left" w:pos="1531"/>
      </w:tabs>
      <w:spacing w:before="120" w:after="120"/>
      <w:jc w:val="center"/>
      <w:outlineLvl w:val="9"/>
    </w:pPr>
    <w:rPr>
      <w:rFonts w:ascii="Tahoma" w:hAnsi="Tahoma" w:cs="Tahoma"/>
      <w:i w:val="0"/>
      <w:iCs w:val="0"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