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საბიუჯეტო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მობილიზებისა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(05.02.2014.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1959)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lastRenderedPageBreak/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თვითმმართველობის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თითოეულმა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აპზე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ყოვლისმომცველობა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ანგარიშვალდებულება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უნივერსალობა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დონორების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მიზნობრივად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lastRenderedPageBreak/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(20.12.2012.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117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მოქცევა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დაზუსტებას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რიშგებასა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tabs>
          <w:tab w:val="left" w:pos="90"/>
          <w:tab w:val="left" w:pos="720"/>
          <w:tab w:val="left" w:pos="99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             </w:t>
      </w:r>
    </w:p>
    <w:p w:rsidR="00000000" w:rsidRDefault="00042E33">
      <w:pPr>
        <w:tabs>
          <w:tab w:val="left" w:pos="90"/>
          <w:tab w:val="left" w:pos="720"/>
          <w:tab w:val="left" w:pos="99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–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“/„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ქვეპუნ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ტ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ფუნქციებისა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,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გასაწევი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,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დამტკიცებულია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ხელისუფლე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 69-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კორექტირებული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>31-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,  69-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92-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მუხლების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კორექტირებული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ყოველკვარტალურად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–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თვითმმა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რთველობის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ჟ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ეპიდემიების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სალიკვიდაციოდ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ჟ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თანრიგით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№6946) </w:t>
      </w: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ru-RU" w:eastAsia="ru-RU"/>
        </w:rPr>
        <w:t xml:space="preserve">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 (12.12.2014.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№6946)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მოძრაობა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–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–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დაჯგუფებულია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tabs>
          <w:tab w:val="left" w:pos="56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ნაერთი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ბიუჯეტებისათვის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–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რეგულაციები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ნუსხისა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ფასო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ბალანსის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ითვლებ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მეურნეობებში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სტატუსისა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ცვლილე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03030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30303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position w:val="2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რდგენილი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ჩამოჭრილ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გახსნილია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გადარიცხვაზე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4"/>
          <w:szCs w:val="24"/>
          <w:lang w:val="ka-GE" w:eastAsia="ka-GE"/>
        </w:rPr>
      </w:pPr>
      <w:r>
        <w:rPr>
          <w:b/>
          <w:bCs/>
          <w:sz w:val="44"/>
          <w:szCs w:val="4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(20.12.2012. N117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ხარჯებისა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:rsidR="00000000" w:rsidRDefault="00042E33">
      <w:pPr>
        <w:pStyle w:val="ListParagraph"/>
        <w:tabs>
          <w:tab w:val="left" w:pos="360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იუჯეტებში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(20.12.2012. N117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2013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    2.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>უჯეტი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ინდიკატორების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</w:t>
      </w:r>
      <w:r>
        <w:rPr>
          <w:rFonts w:eastAsia="Times New Roman"/>
          <w:sz w:val="24"/>
          <w:szCs w:val="24"/>
          <w:lang w:val="ka-GE" w:eastAsia="ka-GE"/>
        </w:rPr>
        <w:t>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კომიტეტთან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შემოსულობებია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</w:t>
      </w:r>
      <w:r>
        <w:rPr>
          <w:rFonts w:eastAsia="Times New Roman"/>
          <w:sz w:val="24"/>
          <w:szCs w:val="24"/>
          <w:lang w:val="ka-GE" w:eastAsia="ka-GE"/>
        </w:rPr>
        <w:t>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შემოსავლები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ნაშთის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>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ნაშთის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დაგროვების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042E33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პროფიციტი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პროფიციტი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042E3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მხარჯავ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1/12-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, 109-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110-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 N2935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042E33">
      <w:pPr>
        <w:tabs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პასუხისმგებელმა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უწყებებმა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მობილიზება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ასიგნების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რუნება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ქვეანგარი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გადატანილი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საბუთს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განწერის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განწერისა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ეგმას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განწერით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გახსნას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ჩამოწერაზე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დახუროს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ამობეჭდოს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(21.04.2017. N660)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მთავრობ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პარამეტრებთან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ზრდას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softHyphen/>
        <w:t xml:space="preserve">–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დაუფარავი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საშინაო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042E33">
      <w:pPr>
        <w:pStyle w:val="ListParagraph"/>
        <w:tabs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pStyle w:val="ListParagraph"/>
        <w:tabs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კონტრაქტორებისთვის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კონტრაქტორებისთვ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val="pt-BR" w:eastAsia="pt-BR"/>
        </w:rPr>
        <w:t>1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განაწილება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(22.02.2011. N4210)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 (25.05.2012. N6331)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გადასარიცხ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“) </w:t>
      </w:r>
      <w:r>
        <w:rPr>
          <w:rFonts w:ascii="Sylfaen" w:eastAsia="Times New Roman" w:hAnsi="Sylfaen" w:cs="Sylfaen"/>
          <w:lang w:val="ka-GE" w:eastAsia="ka-GE"/>
        </w:rPr>
        <w:t>ცხრილის</w:t>
      </w:r>
      <w:r>
        <w:rPr>
          <w:rFonts w:ascii="Sylfaen" w:eastAsia="Times New Roman" w:hAnsi="Sylfaen" w:cs="Sylfaen"/>
          <w:lang w:val="ka-GE" w:eastAsia="ka-GE"/>
        </w:rPr>
        <w:t xml:space="preserve"> 9.1 </w:t>
      </w:r>
      <w:r>
        <w:rPr>
          <w:rFonts w:ascii="Sylfaen" w:eastAsia="Times New Roman" w:hAnsi="Sylfaen" w:cs="Sylfaen"/>
          <w:lang w:val="ka-GE" w:eastAsia="ka-GE"/>
        </w:rPr>
        <w:t>გრაფის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</w:t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           3. </w:t>
      </w:r>
      <w:r>
        <w:rPr>
          <w:rFonts w:ascii="Sylfaen" w:eastAsia="Times New Roman" w:hAnsi="Sylfaen" w:cs="Sylfaen"/>
          <w:lang w:val="pt-BR" w:eastAsia="pt-BR"/>
        </w:rPr>
        <w:t>ამ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მუხლის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პირველი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ნაწილით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გათვალისწინებულ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კომისიას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უფლება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მიიღოს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გადაწყვეტილება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სახელმწიფოს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წილობრივი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მონაწილეობით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მოქმედი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საწარმოს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წმინდა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მოგებიდან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საწარმოსათვის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დატო</w:t>
      </w:r>
      <w:r>
        <w:rPr>
          <w:rFonts w:ascii="Sylfaen" w:eastAsia="Times New Roman" w:hAnsi="Sylfaen" w:cs="Sylfaen"/>
          <w:lang w:val="pt-BR" w:eastAsia="pt-BR"/>
        </w:rPr>
        <w:t>ვებული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თანხების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ხარჯვის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მიზნობრიობის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pt-BR" w:eastAsia="pt-BR"/>
        </w:rPr>
        <w:t>.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 (28.10.2011. N5172)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pt-BR" w:eastAsia="pt-BR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hAnsi="Sylfaen" w:cs="Sylfaen"/>
          <w:lang w:val="pt-BR" w:eastAsia="pt-BR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pt-BR" w:eastAsia="pt-BR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pt-BR" w:eastAsia="pt-BR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გადასარიცხი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pt-BR" w:eastAsia="pt-BR"/>
        </w:rPr>
        <w:t xml:space="preserve"> (25.05.2012. N6331)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III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</w:p>
    <w:p w:rsidR="00000000" w:rsidRDefault="00042E33">
      <w:pPr>
        <w:pStyle w:val="NoSpacing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IV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კოდებად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: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საგარეო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საშინ</w:t>
      </w:r>
      <w:r>
        <w:rPr>
          <w:rFonts w:eastAsia="Times New Roman"/>
          <w:sz w:val="24"/>
          <w:szCs w:val="24"/>
          <w:lang w:val="ka-GE" w:eastAsia="ka-GE"/>
        </w:rPr>
        <w:t>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დავალიანებების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            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pt-BR" w:eastAsia="pt-BR"/>
        </w:rPr>
        <w:t>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ახსრები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განსაზღვრავენ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pt-BR" w:eastAsia="pt-BR"/>
        </w:rPr>
        <w:t>.    (18.06.2010. N3114)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სახორციელებელი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pt-BR" w:eastAsia="pt-BR"/>
        </w:rPr>
        <w:t>.(18.06.2010. N3114)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გინებით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pt-BR" w:eastAsia="pt-BR"/>
        </w:rPr>
        <w:t>. (18.06.2010. N3114)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31.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color w:val="222222"/>
          <w:position w:val="2"/>
          <w:sz w:val="20"/>
          <w:szCs w:val="20"/>
          <w:lang w:val="ka-GE" w:eastAsia="ka-GE"/>
        </w:rPr>
        <w:t>(12.12.2014. N2935</w:t>
      </w:r>
      <w:r>
        <w:rPr>
          <w:rFonts w:eastAsia="Times New Roma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color w:val="000000"/>
          <w:sz w:val="20"/>
          <w:szCs w:val="20"/>
          <w:lang w:val="ka-GE" w:eastAsia="ka-GE"/>
        </w:rPr>
        <w:t xml:space="preserve"> 2015 </w:t>
      </w:r>
      <w:r>
        <w:rPr>
          <w:rFonts w:eastAsia="Times New Roman"/>
          <w:color w:val="000000"/>
          <w:sz w:val="20"/>
          <w:szCs w:val="20"/>
          <w:lang w:val="ka-GE" w:eastAsia="ka-GE"/>
        </w:rPr>
        <w:t>წლის</w:t>
      </w:r>
      <w:r>
        <w:rPr>
          <w:rFonts w:eastAsia="Times New Roman"/>
          <w:color w:val="000000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color w:val="000000"/>
          <w:sz w:val="20"/>
          <w:szCs w:val="20"/>
          <w:lang w:val="ka-GE" w:eastAsia="ka-GE"/>
        </w:rPr>
        <w:t>ია</w:t>
      </w:r>
      <w:r>
        <w:rPr>
          <w:rFonts w:eastAsia="Times New Roman"/>
          <w:color w:val="000000"/>
          <w:sz w:val="20"/>
          <w:szCs w:val="20"/>
          <w:lang w:val="ka-GE" w:eastAsia="ka-GE"/>
        </w:rPr>
        <w:t>ნვრიდან</w:t>
      </w:r>
      <w:r>
        <w:rPr>
          <w:rFonts w:eastAsia="Times New Roman"/>
          <w:color w:val="000000"/>
          <w:sz w:val="20"/>
          <w:szCs w:val="20"/>
          <w:lang w:val="ka-GE" w:eastAsia="ka-GE"/>
        </w:rPr>
        <w:t>.</w:t>
      </w:r>
      <w:r>
        <w:rPr>
          <w:color w:val="222222"/>
          <w:position w:val="2"/>
          <w:sz w:val="20"/>
          <w:szCs w:val="20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pt-BR" w:eastAsia="pt-BR"/>
        </w:rPr>
        <w:t xml:space="preserve">2. </w:t>
      </w:r>
      <w:r>
        <w:rPr>
          <w:rFonts w:eastAsia="Times New Roman"/>
          <w:sz w:val="24"/>
          <w:szCs w:val="24"/>
          <w:lang w:val="pt-BR" w:eastAsia="pt-BR"/>
        </w:rPr>
        <w:t>მხარჯავი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დაწესებულების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საბიუჯეტო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კლასიფიკაციის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მუხლებს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შორის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თანხ</w:t>
      </w:r>
      <w:r>
        <w:rPr>
          <w:rFonts w:eastAsia="Times New Roman"/>
          <w:sz w:val="24"/>
          <w:szCs w:val="24"/>
          <w:lang w:val="pt-BR" w:eastAsia="pt-BR"/>
        </w:rPr>
        <w:t>ების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გადანაწილება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შეიძლება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განხორციელდეს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საქართველოს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ფინანსთა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სამინისტროს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თანხმობით</w:t>
      </w:r>
      <w:r>
        <w:rPr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მხარჯავი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დაწესებულებისათვის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წლიური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ბიუჯეტით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გათვალისწინებული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ასიგნებების</w:t>
      </w:r>
      <w:r>
        <w:rPr>
          <w:rFonts w:eastAsia="Times New Roman"/>
          <w:sz w:val="24"/>
          <w:szCs w:val="24"/>
          <w:lang w:val="pt-BR" w:eastAsia="pt-BR"/>
        </w:rPr>
        <w:t xml:space="preserve"> 5%-</w:t>
      </w:r>
      <w:r>
        <w:rPr>
          <w:rFonts w:eastAsia="Times New Roman"/>
          <w:sz w:val="24"/>
          <w:szCs w:val="24"/>
          <w:lang w:val="pt-BR" w:eastAsia="pt-BR"/>
        </w:rPr>
        <w:t>ს</w:t>
      </w:r>
      <w:r>
        <w:rPr>
          <w:rFonts w:eastAsia="Times New Roman"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მხ</w:t>
      </w:r>
      <w:r>
        <w:rPr>
          <w:rFonts w:eastAsia="Times New Roman"/>
          <w:sz w:val="24"/>
          <w:szCs w:val="24"/>
          <w:lang w:val="ka-GE" w:eastAsia="ka-GE"/>
        </w:rPr>
        <w:t>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</w:t>
      </w:r>
      <w:r>
        <w:rPr>
          <w:rFonts w:eastAsia="Times New Roman"/>
          <w:sz w:val="24"/>
          <w:szCs w:val="24"/>
          <w:lang w:val="ka-GE" w:eastAsia="ka-GE"/>
        </w:rPr>
        <w:t>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2%-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ფინანსო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კომიტეტს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ქვეპროგრამის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ქვეპროგრა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-2–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color w:val="222222"/>
          <w:sz w:val="24"/>
          <w:szCs w:val="24"/>
          <w:lang w:val="ka-GE" w:eastAsia="ka-GE"/>
        </w:rPr>
        <w:t>6</w:t>
      </w:r>
      <w:r>
        <w:rPr>
          <w:color w:val="222222"/>
          <w:position w:val="12"/>
          <w:sz w:val="24"/>
          <w:szCs w:val="24"/>
          <w:lang w:val="ka-GE" w:eastAsia="ka-GE"/>
        </w:rPr>
        <w:t>1</w:t>
      </w:r>
      <w:r>
        <w:rPr>
          <w:color w:val="222222"/>
          <w:sz w:val="24"/>
          <w:szCs w:val="24"/>
          <w:lang w:val="ka-GE" w:eastAsia="ka-GE"/>
        </w:rPr>
        <w:t>.</w:t>
      </w:r>
      <w:r>
        <w:rPr>
          <w:color w:val="222222"/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</w:t>
      </w:r>
      <w:r>
        <w:rPr>
          <w:color w:val="000000"/>
          <w:position w:val="12"/>
          <w:sz w:val="24"/>
          <w:szCs w:val="24"/>
          <w:lang w:val="pt-BR" w:eastAsia="pt-BR"/>
        </w:rPr>
        <w:t>1</w:t>
      </w:r>
      <w:r>
        <w:rPr>
          <w:color w:val="000000"/>
          <w:sz w:val="24"/>
          <w:szCs w:val="24"/>
          <w:lang w:val="pt-BR" w:eastAsia="pt-BR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“</w:t>
      </w:r>
      <w:r>
        <w:rPr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</w:t>
      </w:r>
      <w:r>
        <w:rPr>
          <w:color w:val="000000"/>
          <w:position w:val="12"/>
          <w:sz w:val="24"/>
          <w:szCs w:val="24"/>
          <w:lang w:val="ka-GE" w:eastAsia="ka-GE"/>
        </w:rPr>
        <w:t>2</w:t>
      </w:r>
      <w:r>
        <w:rPr>
          <w:color w:val="000000"/>
          <w:sz w:val="24"/>
          <w:szCs w:val="24"/>
          <w:lang w:val="ka-GE" w:eastAsia="ka-GE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“</w:t>
      </w:r>
      <w:r>
        <w:rPr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ბიუჯეტების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დაზუს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სხვა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არასაბიუჯეტო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  <w:r>
        <w:rPr>
          <w:color w:val="000000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ადგენს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მხოლოდ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დაზუსტების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პროცედურულ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ხოლო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დაზუსტების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იღებს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თავად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ორგანოსთან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ასეთი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).</w:t>
      </w:r>
      <w:r>
        <w:rPr>
          <w:color w:val="222222"/>
          <w:position w:val="2"/>
          <w:sz w:val="24"/>
          <w:szCs w:val="24"/>
          <w:lang w:val="ka-GE" w:eastAsia="ka-GE"/>
        </w:rPr>
        <w:t xml:space="preserve"> (12.12.2014. N2935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  <w:r>
        <w:rPr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საბიუჯეტო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კლასიფიკაციის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მუხლებს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შორის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თანხების</w:t>
      </w:r>
      <w:r>
        <w:rPr>
          <w:rFonts w:eastAsia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გადანაწილება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(20.11.2013. N1599)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31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V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hAnsi="Sylfaen" w:cs="Sylfaen"/>
          <w:sz w:val="24"/>
          <w:szCs w:val="24"/>
          <w:lang w:val="pt-BR" w:eastAsia="pt-BR"/>
        </w:rPr>
        <w:t>,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ლისუფლების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</w:t>
      </w:r>
      <w:r>
        <w:rPr>
          <w:rFonts w:ascii="Sylfaen" w:hAnsi="Sylfaen" w:cs="Sylfaen"/>
          <w:sz w:val="20"/>
          <w:szCs w:val="20"/>
          <w:lang w:val="pt-BR" w:eastAsia="pt-BR"/>
        </w:rPr>
        <w:t>61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ამტკიცებენ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დასაგეგმისშემდგომი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: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;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აგრეგირებულ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;  </w:t>
      </w:r>
      <w:r>
        <w:rPr>
          <w:rFonts w:ascii="Sylfaen" w:hAnsi="Sylfaen" w:cs="Sylfaen"/>
          <w:sz w:val="24"/>
          <w:szCs w:val="24"/>
          <w:lang w:val="pt-BR" w:eastAsia="pt-BR"/>
        </w:rPr>
        <w:tab/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პროგნოზებს</w:t>
      </w:r>
      <w:r>
        <w:rPr>
          <w:rFonts w:ascii="Sylfaen" w:hAnsi="Sylfaen" w:cs="Sylfaen"/>
          <w:sz w:val="24"/>
          <w:szCs w:val="24"/>
          <w:lang w:val="pt-BR" w:eastAsia="pt-BR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დასაგეგმისშემდგომი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: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      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>გ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color w:val="222222"/>
          <w:position w:val="2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დაწესებულებების</w:t>
      </w:r>
      <w:r>
        <w:rPr>
          <w:color w:val="222222"/>
          <w:position w:val="2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მათ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მიზნებსა</w:t>
      </w:r>
      <w:r>
        <w:rPr>
          <w:color w:val="222222"/>
          <w:position w:val="2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color w:val="222222"/>
          <w:position w:val="2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დაფინანსების</w:t>
      </w:r>
      <w:r>
        <w:rPr>
          <w:color w:val="222222"/>
          <w:position w:val="2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ოდენობებს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; (12.12.2014. N2935)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№6946)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აგრეგირებულ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საორიენტაციო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განაცხადშ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ასახავენ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  (12.12.2014. N2935)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იწონებს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ვარიანტს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       8.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პროექტისა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ურთიერთშესაბამისო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საშუალოვადიანი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pt-BR" w:eastAsia="pt-BR"/>
        </w:rPr>
        <w:tab/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მოწონებიდან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</w:t>
      </w:r>
      <w:r>
        <w:rPr>
          <w:rFonts w:eastAsia="Times New Roman"/>
          <w:sz w:val="24"/>
          <w:szCs w:val="24"/>
          <w:lang w:val="ka-GE" w:eastAsia="ka-GE"/>
        </w:rPr>
        <w:t>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</w:t>
      </w:r>
      <w:r>
        <w:rPr>
          <w:rFonts w:eastAsia="Times New Roman"/>
          <w:sz w:val="24"/>
          <w:szCs w:val="24"/>
          <w:lang w:val="ka-GE" w:eastAsia="ka-GE"/>
        </w:rPr>
        <w:t>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 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12.12.2014. N2935)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სექტემბრისა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: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</w:t>
      </w:r>
      <w:r>
        <w:rPr>
          <w:rFonts w:eastAsia="Times New Roman"/>
          <w:sz w:val="24"/>
          <w:szCs w:val="24"/>
          <w:lang w:val="ka-GE" w:eastAsia="ka-GE"/>
        </w:rPr>
        <w:t>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რიცხოვნობას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თანადაფინანსებისა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თანამონაწილეობისათვის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>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მუხლ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</w:t>
      </w:r>
      <w:r>
        <w:rPr>
          <w:color w:val="000000"/>
          <w:position w:val="12"/>
          <w:sz w:val="24"/>
          <w:szCs w:val="24"/>
          <w:lang w:val="ka-GE" w:eastAsia="ka-GE"/>
        </w:rPr>
        <w:t>1</w:t>
      </w:r>
      <w:r>
        <w:rPr>
          <w:color w:val="000000"/>
          <w:sz w:val="24"/>
          <w:szCs w:val="24"/>
          <w:lang w:val="ka-GE" w:eastAsia="ka-GE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“</w:t>
      </w:r>
      <w:r>
        <w:rPr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</w:t>
      </w:r>
      <w:r>
        <w:rPr>
          <w:color w:val="000000"/>
          <w:position w:val="12"/>
          <w:sz w:val="24"/>
          <w:szCs w:val="24"/>
          <w:lang w:val="ka-GE" w:eastAsia="ka-GE"/>
        </w:rPr>
        <w:t>2</w:t>
      </w:r>
      <w:r>
        <w:rPr>
          <w:color w:val="000000"/>
          <w:sz w:val="24"/>
          <w:szCs w:val="24"/>
          <w:lang w:val="ka-GE" w:eastAsia="ka-GE"/>
        </w:rPr>
        <w:t>.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მიერ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წყაროდან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შემოსულობების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გასაწევი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ნაშთის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ცვლი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გარდა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კლასიფიკაციისა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დაბალი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თანრიგის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მომუშავეთა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რიცხოვნობისა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რიცხოვნობის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>;</w:t>
      </w:r>
      <w:r>
        <w:rPr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ასაგეგმისშემდგომი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ინდიკატორებს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</w:t>
      </w:r>
      <w:r>
        <w:rPr>
          <w:rFonts w:eastAsia="Times New Roman"/>
          <w:sz w:val="24"/>
          <w:szCs w:val="24"/>
          <w:lang w:val="ka-GE" w:eastAsia="ka-GE"/>
        </w:rPr>
        <w:t>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ka-GE" w:eastAsia="ka-GE"/>
        </w:rPr>
        <w:t>1</w:t>
      </w:r>
      <w:r>
        <w:rPr>
          <w:color w:val="000000"/>
          <w:position w:val="12"/>
          <w:sz w:val="24"/>
          <w:szCs w:val="24"/>
          <w:lang w:val="ka-GE" w:eastAsia="ka-GE"/>
        </w:rPr>
        <w:t>1</w:t>
      </w:r>
      <w:r>
        <w:rPr>
          <w:color w:val="00000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წარდგენისათვის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ვადაში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35-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.  (12.12.2014. N2935)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ზევით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       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</w:t>
      </w:r>
      <w:r>
        <w:rPr>
          <w:rFonts w:eastAsia="Times New Roman"/>
          <w:sz w:val="24"/>
          <w:szCs w:val="24"/>
          <w:lang w:val="ka-GE" w:eastAsia="ka-GE"/>
        </w:rPr>
        <w:t>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მხარჯავმა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</w:t>
      </w:r>
      <w:r>
        <w:rPr>
          <w:rFonts w:eastAsia="Times New Roman"/>
          <w:sz w:val="24"/>
          <w:szCs w:val="24"/>
          <w:lang w:val="ka-GE" w:eastAsia="ka-GE"/>
        </w:rPr>
        <w:t>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(28.10.2011. N5172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(28.10.2011. N5172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(20.11.2013. N1599)</w:t>
      </w:r>
    </w:p>
    <w:p w:rsidR="00000000" w:rsidRDefault="00042E33">
      <w:pPr>
        <w:pStyle w:val="ListParagraph"/>
        <w:tabs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pt-BR" w:eastAsia="pt-BR"/>
        </w:rPr>
        <w:t>:</w:t>
      </w:r>
    </w:p>
    <w:p w:rsidR="00000000" w:rsidRDefault="00042E33">
      <w:pPr>
        <w:tabs>
          <w:tab w:val="left" w:pos="720"/>
          <w:tab w:val="left" w:pos="9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pt-BR" w:eastAsia="pt-BR"/>
        </w:rPr>
        <w:t>;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      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პროფიციტის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№401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</w:t>
      </w:r>
      <w:r>
        <w:rPr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</w:t>
      </w:r>
      <w:r>
        <w:rPr>
          <w:color w:val="222222"/>
          <w:position w:val="2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(28.10.2011. N5172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N5526)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color w:val="222222"/>
          <w:position w:val="2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სამინისტროებისათვის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  (12.12.2014. N2935)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დასაგეგმი</w:t>
      </w:r>
      <w:r>
        <w:rPr>
          <w:rFonts w:ascii="Sylfaen" w:eastAsia="Times New Roman" w:hAnsi="Sylfaen" w:cs="Sylfaen"/>
          <w:lang w:val="ka-GE" w:eastAsia="ka-GE"/>
        </w:rPr>
        <w:t>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</w:t>
      </w:r>
      <w:r>
        <w:rPr>
          <w:rFonts w:ascii="Sylfaen" w:eastAsia="Times New Roman" w:hAnsi="Sylfaen" w:cs="Sylfaen"/>
          <w:lang w:val="ka-GE" w:eastAsia="ka-GE"/>
        </w:rPr>
        <w:t>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. (22.06.2012. N6550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ვარიანტს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ვარიანტს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პლენარულ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გამოთქმული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ნოემბრისა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. (20.12.2012. N117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პარასკევისა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N5526)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(20.11.2013. N1599)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პარასკევამდე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ვარიანტს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შემთანხმებელი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გადამუშავებულ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ეყაროს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color w:val="222222"/>
          <w:sz w:val="24"/>
          <w:szCs w:val="24"/>
          <w:lang w:val="ru-RU" w:eastAsia="ru-RU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(12.12.2014. N2935)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numPr>
          <w:ilvl w:val="0"/>
          <w:numId w:val="1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№5670)</w:t>
      </w:r>
    </w:p>
    <w:p w:rsidR="00000000" w:rsidRDefault="00042E33">
      <w:pPr>
        <w:numPr>
          <w:ilvl w:val="0"/>
          <w:numId w:val="1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განახლებულ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საშუალოვადიან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მაკროეკონომიკურ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ამსახველ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შინაარსიდან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(22.06.2012. N6550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შემთანხმებელი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№5670)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22.06.2012. N6550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</w:t>
      </w:r>
      <w:r>
        <w:rPr>
          <w:rFonts w:ascii="Sylfaen" w:eastAsia="Times New Roman" w:hAnsi="Sylfaen" w:cs="Sylfaen"/>
          <w:lang w:val="ka-GE" w:eastAsia="ka-GE"/>
        </w:rPr>
        <w:t>ისისა</w:t>
      </w:r>
      <w:r>
        <w:rPr>
          <w:rFonts w:ascii="Sylfaen" w:eastAsia="Times New Roman" w:hAnsi="Sylfaen" w:cs="Sylfaen"/>
          <w:lang w:val="ka-GE" w:eastAsia="ka-GE"/>
        </w:rPr>
        <w:t xml:space="preserve">. (22.06.2012. N6550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.(22.06.2012. N6550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pStyle w:val="ListParagraph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ListParagraph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საკონს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ტიტუციო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ნსტიტუციო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(30.11.2018. N3809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44.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, 42-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თანადაფინანსებისა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თანამონაწილეობისათვის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(27.06.2019.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№4862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დაიგეგმოს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VII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პასუხისმგებლობა</w:t>
      </w:r>
    </w:p>
    <w:p w:rsidR="00000000" w:rsidRDefault="00042E33">
      <w:pPr>
        <w:pStyle w:val="ListParagraph"/>
        <w:tabs>
          <w:tab w:val="left" w:pos="81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09"/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hAnsi="Sylfaen" w:cs="Sylfaen"/>
          <w:sz w:val="24"/>
          <w:szCs w:val="24"/>
          <w:lang w:val="en-US"/>
        </w:rPr>
        <w:t xml:space="preserve">  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(20.11.2013. N1599)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განწერა</w:t>
      </w:r>
    </w:p>
    <w:p w:rsidR="00000000" w:rsidRDefault="00042E33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2"/>
        </w:numPr>
        <w:tabs>
          <w:tab w:val="left" w:pos="709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            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39-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12.12.2014. N2935)</w:t>
      </w:r>
    </w:p>
    <w:p w:rsidR="00000000" w:rsidRDefault="00042E33">
      <w:pPr>
        <w:pStyle w:val="ListParagraph"/>
        <w:tabs>
          <w:tab w:val="left" w:pos="709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color w:val="222222"/>
          <w:position w:val="2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7.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განწერის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შესაბამისობისა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დაზუსტების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 (12.12.2014. N2935)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(28.10.2011. N5172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48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position w:val="6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(28.06.2012. N657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49.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49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lang w:val="ka-GE" w:eastAsia="ka-GE"/>
        </w:rPr>
        <w:t xml:space="preserve">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ka-GE" w:eastAsia="ka-GE"/>
        </w:rPr>
        <w:t>(25.11.2011. N5351)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კლასიფიკაციით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 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ნაზარდი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(20.11.2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013. N1599)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ამზადებენ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: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ბალანსს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მაკროეკონომიკურ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შედარებას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გეგმურ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მაჩვენებლებთან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ნაშთებს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დასაწყისისა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დასასრულისათვის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დაზუსტებულ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ასიგნებებს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შეუსა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ბამობის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დაზუსტებულ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ასიგნებებსა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დაუფარავი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მხარჯავ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ნისტროებისა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ხარჯვა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(20.11.2013. N1599)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გასაცემ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(29.06.2010. N3265)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№5670)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(20.11.2013. N1599)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დაბრუნებისათვის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ასიგნებებიდანაც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გამოეყოფა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ჩარიცხოს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ალდებულებას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ჩარიცხოს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გებლოდ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დაგირავება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თანახმადაც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არამიზნობრივად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გამოასწორო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არამიზნობრივად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არამიზნობრივად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010. N3265)</w:t>
      </w:r>
    </w:p>
    <w:p w:rsidR="00000000" w:rsidRDefault="00042E3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</w:t>
      </w:r>
    </w:p>
    <w:p w:rsidR="00000000" w:rsidRDefault="00042E33">
      <w:pPr>
        <w:tabs>
          <w:tab w:val="left" w:pos="99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ამოიწერება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(29.06.2010. N3265)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(29.06.2010. N3265)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     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სესხების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15.07.2020. 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222222"/>
          <w:position w:val="2"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color w:val="92D05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მიზნობრიობის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(26.07.2017. N1267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გამოცხად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</w:p>
    <w:p w:rsidR="00000000" w:rsidRDefault="00042E33">
      <w:pPr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042E33">
      <w:pPr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69.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კლასიფიკაციაში</w:t>
      </w:r>
      <w:r>
        <w:rPr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rFonts w:eastAsia="Times New Roman"/>
          <w:sz w:val="24"/>
          <w:szCs w:val="24"/>
          <w:lang w:val="ka-GE" w:eastAsia="ka-GE"/>
        </w:rPr>
      </w:pPr>
      <w:r>
        <w:rPr>
          <w:b/>
          <w:bCs/>
          <w:sz w:val="44"/>
          <w:szCs w:val="44"/>
          <w:lang w:val="ka-GE" w:eastAsia="ka-GE"/>
        </w:rPr>
        <w:t xml:space="preserve">    </w:t>
      </w: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color w:val="222222"/>
          <w:position w:val="2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</w:p>
    <w:p w:rsidR="00000000" w:rsidRDefault="00042E33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67-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შეჩერებულია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XI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14.12.2018. 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164-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ru-RU" w:eastAsia="ru-RU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ru-RU" w:eastAsia="ru-RU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164-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hAnsi="Sylfaen" w:cs="Sylfaen"/>
          <w:sz w:val="24"/>
          <w:szCs w:val="24"/>
          <w:lang w:val="en-US"/>
        </w:rPr>
        <w:t xml:space="preserve"> 72.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hAnsi="Sylfaen" w:cs="Sylfaen"/>
          <w:sz w:val="24"/>
          <w:szCs w:val="24"/>
          <w:lang w:val="en-US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hAnsi="Sylfaen" w:cs="Sylfaen"/>
          <w:sz w:val="24"/>
          <w:szCs w:val="24"/>
          <w:lang w:val="en-US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42E33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en-US"/>
        </w:rPr>
      </w:pPr>
      <w:r>
        <w:rPr>
          <w:rFonts w:ascii="Sylfaen" w:hAnsi="Sylfaen" w:cs="Sylfaen"/>
          <w:color w:val="FF0000"/>
          <w:sz w:val="24"/>
          <w:szCs w:val="24"/>
          <w:lang w:val="en-US"/>
        </w:rPr>
        <w:tab/>
      </w:r>
    </w:p>
    <w:p w:rsidR="00000000" w:rsidRDefault="00042E33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hAnsi="Sylfaen" w:cs="Sylfaen"/>
          <w:sz w:val="24"/>
          <w:szCs w:val="24"/>
          <w:lang w:val="en-US"/>
        </w:rPr>
        <w:t xml:space="preserve"> XII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sz w:val="20"/>
          <w:szCs w:val="20"/>
          <w:lang w:val="ka-GE" w:eastAsia="ka-GE"/>
        </w:rPr>
      </w:pP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77.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თანადაფინანსებისა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რმაციას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დასაგეგმისშემდგომი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ასიგნებებიდან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განსახორციელებელ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ამებს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ქვეპროგრამებს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დაფინანსებას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აღწერას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მოსალოდნელ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შეფასების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ინდიკატორებს</w:t>
      </w:r>
      <w:r>
        <w:rPr>
          <w:rFonts w:ascii="Sylfae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(16.12.2016. N98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hAnsi="Sylfaen" w:cs="Sylfaen"/>
          <w:sz w:val="24"/>
          <w:szCs w:val="24"/>
          <w:lang w:val="en-US"/>
        </w:rPr>
        <w:t xml:space="preserve"> 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 (16.12.2016. N98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hAnsi="Sylfaen" w:cs="Sylfaen"/>
          <w:sz w:val="24"/>
          <w:szCs w:val="24"/>
          <w:lang w:val="en-US"/>
        </w:rPr>
        <w:t xml:space="preserve"> 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color w:val="9BBB59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პროფიციტის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დასაგეგმისშემდგომი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(20.12.2012. N117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2013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გაუზიარებლობის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3/5-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       8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ხლის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მტკიცდება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          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br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განწერა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საკრებულოსათვის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77-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07.2020. №6946)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აკრეფისათვის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numPr>
          <w:ilvl w:val="0"/>
          <w:numId w:val="4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XIV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გახსნილია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გადარიცხვაზე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>2.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>3.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ჩვენებით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ნაზარდი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ჯამით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დასაწყისისა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დასასრულისთვის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დაზუსტებულ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ეწარმეო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360"/>
          <w:tab w:val="left" w:pos="54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V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XV</w:t>
      </w:r>
    </w:p>
    <w:p w:rsidR="00000000" w:rsidRDefault="00042E33">
      <w:pPr>
        <w:tabs>
          <w:tab w:val="left" w:pos="99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ბიუჯეტისათვის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numPr>
          <w:ilvl w:val="0"/>
          <w:numId w:val="5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5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კიდებლად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keepNext/>
        <w:keepLines/>
        <w:tabs>
          <w:tab w:val="left" w:pos="283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</w:t>
      </w:r>
      <w:r>
        <w:rPr>
          <w:rFonts w:ascii="Sylfaen" w:hAnsi="Sylfaen" w:cs="Sylfaen"/>
          <w:sz w:val="24"/>
          <w:szCs w:val="24"/>
          <w:lang w:val="en-US"/>
        </w:rPr>
        <w:t xml:space="preserve"> (20.12.2012. N117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საერთო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რესპუბლიკური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გადასახდელები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ბიუჯეტში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თანრიგის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ასიგნება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კოდებად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მოიცავს</w:t>
      </w:r>
      <w:r>
        <w:rPr>
          <w:rFonts w:eastAsia="Times New Roman"/>
          <w:sz w:val="24"/>
          <w:szCs w:val="24"/>
          <w:lang w:val="en-US"/>
        </w:rPr>
        <w:t>: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ვალდებულებების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მომსახურებას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დაფარვას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ავტონომიური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რესპუბლიკის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რესპუბლიკური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ბიუჯეტის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სარეზერვო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წინა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წარმოქმნილი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დავალიანებების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დაფარვისა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სასამართლო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</w:t>
      </w:r>
      <w:r>
        <w:rPr>
          <w:rFonts w:eastAsia="Times New Roman"/>
          <w:sz w:val="24"/>
          <w:szCs w:val="24"/>
          <w:lang w:val="en-US"/>
        </w:rPr>
        <w:t>დაწყვეტილებების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აღსრულების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მუნიციპალიტეტებისთვის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გადასაცემ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ტრანსფერებს</w:t>
      </w:r>
      <w:r>
        <w:rPr>
          <w:rFonts w:eastAsia="Times New Roman"/>
          <w:sz w:val="24"/>
          <w:szCs w:val="24"/>
          <w:lang w:val="en-US"/>
        </w:rPr>
        <w:t xml:space="preserve">; 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ru-RU" w:eastAsia="ru-RU"/>
        </w:rPr>
        <w:t xml:space="preserve"> (16.12.2016. </w:t>
      </w:r>
      <w:r>
        <w:rPr>
          <w:sz w:val="24"/>
          <w:szCs w:val="24"/>
          <w:lang w:val="en-US"/>
        </w:rPr>
        <w:t>N98</w:t>
      </w:r>
      <w:r>
        <w:rPr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ka-GE" w:eastAsia="ka-GE"/>
        </w:rPr>
        <w:t xml:space="preserve">17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sz w:val="24"/>
          <w:szCs w:val="24"/>
          <w:lang w:val="ru-RU" w:eastAsia="ru-RU"/>
        </w:rPr>
        <w:t>)</w:t>
      </w:r>
      <w:r>
        <w:rPr>
          <w:sz w:val="24"/>
          <w:szCs w:val="24"/>
          <w:lang w:val="en-US"/>
        </w:rPr>
        <w:tab/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საერთო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რესპუბლიკური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გადასახდელების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კატეგორიები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შესაძლებელია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განისაზღვროს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ბიუჯეტით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042E33">
      <w:pPr>
        <w:keepNext/>
        <w:keepLines/>
        <w:tabs>
          <w:tab w:val="left" w:pos="283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მიზნობრიობის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წყვეტილებების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დავალიანებების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დაფარვისა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>(16.12.2016.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8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39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keepNext/>
        <w:keepLines/>
        <w:tabs>
          <w:tab w:val="left" w:pos="283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კლასიფიკაციაში</w:t>
      </w:r>
      <w:r>
        <w:rPr>
          <w:rFonts w:ascii="Sylfaen" w:hAnsi="Sylfaen" w:cs="Sylfaen"/>
          <w:sz w:val="24"/>
          <w:szCs w:val="24"/>
          <w:lang w:val="en-US"/>
        </w:rPr>
        <w:t xml:space="preserve"> (20.12.2012. N117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000000" w:rsidRDefault="00042E33">
      <w:pPr>
        <w:tabs>
          <w:tab w:val="left" w:pos="39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180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keepNext/>
        <w:keepLines/>
        <w:tabs>
          <w:tab w:val="left" w:pos="283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ავტონ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ომიური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ორგანო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დაზუსტების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 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042E33">
      <w:pPr>
        <w:keepNext/>
        <w:keepLines/>
        <w:tabs>
          <w:tab w:val="left" w:pos="283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</w:p>
    <w:p w:rsidR="00000000" w:rsidRDefault="00042E33">
      <w:pPr>
        <w:pStyle w:val="ListParagraph"/>
        <w:numPr>
          <w:ilvl w:val="0"/>
          <w:numId w:val="6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6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შეჩერებულია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990"/>
          <w:tab w:val="left" w:pos="17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XVI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კოორდინირება</w:t>
      </w:r>
    </w:p>
    <w:p w:rsidR="00000000" w:rsidRDefault="00042E33">
      <w:pPr>
        <w:pStyle w:val="ListParagraph"/>
        <w:numPr>
          <w:ilvl w:val="0"/>
          <w:numId w:val="7"/>
        </w:numPr>
        <w:tabs>
          <w:tab w:val="left" w:pos="720"/>
          <w:tab w:val="left" w:pos="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ტი</w:t>
      </w:r>
    </w:p>
    <w:p w:rsidR="00000000" w:rsidRDefault="00042E3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საშუალოვადიანი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კოორდინაც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numPr>
          <w:ilvl w:val="0"/>
          <w:numId w:val="8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   </w:t>
      </w:r>
    </w:p>
    <w:p w:rsidR="00000000" w:rsidRDefault="00042E3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დასაგეგმისშემდგომი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აგრეგირებულ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გადამუშავებულ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ru-RU" w:eastAsia="ru-RU"/>
        </w:rPr>
        <w:t>(</w:t>
      </w: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>8.10.20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11. N5172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   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რიცხოვნობას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         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იწონებს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). (18.06.2010. N3114)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ვადები</w:t>
      </w:r>
    </w:p>
    <w:p w:rsidR="00000000" w:rsidRDefault="00042E33">
      <w:pPr>
        <w:pStyle w:val="ListParagraph"/>
        <w:numPr>
          <w:ilvl w:val="0"/>
          <w:numId w:val="9"/>
        </w:numPr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განსასაზღვრავად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9"/>
        </w:numPr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ვრობის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(12.12.2014.N2935)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კადრებისა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საფინა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position w:val="8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(12.12.2014.N2935)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</w:t>
      </w:r>
      <w:r>
        <w:rPr>
          <w:rFonts w:eastAsia="Times New Roman"/>
          <w:sz w:val="24"/>
          <w:szCs w:val="24"/>
          <w:lang w:val="ka-GE" w:eastAsia="ka-GE"/>
        </w:rPr>
        <w:t>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25 </w:t>
      </w:r>
      <w:r>
        <w:rPr>
          <w:rFonts w:eastAsia="Times New Roman"/>
          <w:sz w:val="24"/>
          <w:szCs w:val="24"/>
          <w:lang w:val="ka-GE" w:eastAsia="ka-GE"/>
        </w:rPr>
        <w:t>აგვისტოსი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  <w:r>
        <w:rPr>
          <w:sz w:val="24"/>
          <w:szCs w:val="24"/>
          <w:lang w:val="en-US"/>
        </w:rPr>
        <w:t xml:space="preserve">(28.10.2011.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იანვრიდან</w:t>
      </w:r>
      <w:r>
        <w:rPr>
          <w:rFonts w:eastAsia="Times New Roma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</w:t>
      </w:r>
      <w:r>
        <w:rPr>
          <w:rFonts w:eastAsia="Times New Roman"/>
          <w:sz w:val="24"/>
          <w:szCs w:val="24"/>
          <w:lang w:val="ka-GE" w:eastAsia="ka-GE"/>
        </w:rPr>
        <w:t>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რიცხოვნობას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თანადაფინანსებისა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თანამონაწილეობისათვის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კოდ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ექსის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color w:val="222222"/>
          <w:position w:val="12"/>
          <w:sz w:val="24"/>
          <w:szCs w:val="24"/>
          <w:lang w:val="ka-GE" w:eastAsia="ka-GE"/>
        </w:rPr>
        <w:t>1</w:t>
      </w:r>
      <w:r>
        <w:rPr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color w:val="222222"/>
          <w:position w:val="12"/>
          <w:sz w:val="24"/>
          <w:szCs w:val="24"/>
          <w:lang w:val="ka-GE" w:eastAsia="ka-GE"/>
        </w:rPr>
        <w:t>2</w:t>
      </w:r>
      <w:r>
        <w:rPr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color w:val="222222"/>
          <w:position w:val="8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საჯარო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)</w:t>
      </w:r>
      <w:r>
        <w:rPr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წყაროდან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გასაწევი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ნაშთის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222222"/>
          <w:position w:val="2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ka-GE" w:eastAsia="ka-GE"/>
        </w:rPr>
        <w:t xml:space="preserve">  (12.12.2014.N2935)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დასაგეგმი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დასაგეგმისშემდგომი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ქვეპროგრამებს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აფინანსებას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მიზნებს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ინდიკატორებს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ListParagraph"/>
        <w:widowControl w:val="0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        1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განაცხად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(12.12.2014.N2935)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</w:t>
      </w:r>
    </w:p>
    <w:p w:rsidR="00000000" w:rsidRDefault="00042E33">
      <w:pPr>
        <w:pStyle w:val="ListParagraph"/>
        <w:widowControl w:val="0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95-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 (18.06.2010. N3114)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95-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“,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ინფორმაციისაგან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განსხვავების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 (18.06.2010. N3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114)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(20.12.2012. N117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მომზადება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შეუთანხმებელ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9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numPr>
          <w:ilvl w:val="0"/>
          <w:numId w:val="10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10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10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შემოსულობებს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ნაშთის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:</w:t>
      </w:r>
      <w:r>
        <w:rPr>
          <w:sz w:val="24"/>
          <w:szCs w:val="24"/>
          <w:lang w:val="en-US"/>
        </w:rPr>
        <w:t xml:space="preserve">(28.10.2011.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იანვრიდან</w:t>
      </w:r>
      <w:r>
        <w:rPr>
          <w:rFonts w:eastAsia="Times New Roma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ვალდებულებ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(28.10.2011.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იანვრიდან</w:t>
      </w:r>
      <w:r>
        <w:rPr>
          <w:rFonts w:eastAsia="Times New Roma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</w:t>
      </w:r>
      <w:r>
        <w:rPr>
          <w:rFonts w:eastAsia="Times New Roman"/>
          <w:sz w:val="24"/>
          <w:szCs w:val="24"/>
          <w:lang w:val="ka-GE" w:eastAsia="ka-GE"/>
        </w:rPr>
        <w:t>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პროფიციტის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დეფიციტის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(28.10.2011.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იანვრიდან</w:t>
      </w:r>
      <w:r>
        <w:rPr>
          <w:rFonts w:eastAsia="Times New Roma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4"/>
          <w:szCs w:val="24"/>
          <w:lang w:val="en-US"/>
        </w:rPr>
        <w:t xml:space="preserve">(18.10.2011.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</w:t>
      </w:r>
      <w:r>
        <w:rPr>
          <w:rFonts w:eastAsia="Times New Roman"/>
          <w:sz w:val="24"/>
          <w:szCs w:val="24"/>
          <w:lang w:val="en-US"/>
        </w:rPr>
        <w:t>ნ</w:t>
      </w:r>
      <w:r>
        <w:rPr>
          <w:rFonts w:eastAsia="Times New Roman"/>
          <w:sz w:val="24"/>
          <w:szCs w:val="24"/>
          <w:lang w:val="en-US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4"/>
          <w:szCs w:val="24"/>
          <w:lang w:val="en-US"/>
        </w:rPr>
        <w:t xml:space="preserve">(28.10.2011. N5172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იანვრიდან</w:t>
      </w:r>
      <w:r>
        <w:rPr>
          <w:rFonts w:eastAsia="Times New Roman"/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ab/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(30.11.2017. N1395)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8.10.2011. N5172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8.10.2011. N5172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პაკეტს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8.10.2011. N5172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(12.12.2014.N2935)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8.10.2011. N5172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lang w:val="ka-GE" w:eastAsia="ka-GE"/>
        </w:rPr>
        <w:t xml:space="preserve">        </w:t>
      </w:r>
      <w:r>
        <w:rPr>
          <w:lang w:val="en-US"/>
        </w:rPr>
        <w:t xml:space="preserve">  </w:t>
      </w:r>
      <w:r>
        <w:rPr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დასაგ</w:t>
      </w:r>
      <w:r>
        <w:rPr>
          <w:rFonts w:ascii="Sylfaen" w:eastAsia="Times New Roman" w:hAnsi="Sylfaen" w:cs="Sylfaen"/>
          <w:lang w:val="ka-GE" w:eastAsia="ka-GE"/>
        </w:rPr>
        <w:t>ეგმი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დასაგეგმისშემდგომი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წლისათვის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lang w:val="en-US"/>
        </w:rPr>
        <w:t>2</w:t>
      </w:r>
      <w:r>
        <w:rPr>
          <w:rFonts w:ascii="Sylfaen" w:hAnsi="Sylfaen" w:cs="Sylfaen"/>
          <w:lang w:val="ru-RU" w:eastAsia="ru-RU"/>
        </w:rPr>
        <w:t xml:space="preserve">8.10.2011. N5172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7.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(12.12.2014.N2935)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№6946)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პროექტსა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მოხსენებას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</w:t>
      </w:r>
      <w:r>
        <w:rPr>
          <w:rFonts w:ascii="Sylfaen" w:eastAsia="Times New Roman" w:hAnsi="Sylfaen" w:cs="Sylfaen"/>
          <w:lang w:val="ru-RU" w:eastAsia="ru-RU"/>
        </w:rPr>
        <w:t>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ისმენს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საფინანსო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საბიუჯეტო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მოხსენებებს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22.06.2012. N6550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        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საბიუჯეტო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დაწყებამდე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ამტკიცებს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საბიუჯეტო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ქვეყნდება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ხელმისაწვდომი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ბიუჯეტის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დამტკიცებიდან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lang w:val="ru-RU" w:eastAsia="ru-RU"/>
        </w:rPr>
        <w:t xml:space="preserve"> 20 </w:t>
      </w:r>
      <w:r>
        <w:rPr>
          <w:rFonts w:ascii="Sylfaen" w:eastAsia="Times New Roman" w:hAnsi="Sylfaen" w:cs="Sylfaen"/>
          <w:lang w:val="ru-RU" w:eastAsia="ru-RU"/>
        </w:rPr>
        <w:t>დღისა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ფინანსთა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უგზავნ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დამტკიცებული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პრიორიტეტების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დოკუმენტს</w:t>
      </w:r>
      <w:r>
        <w:rPr>
          <w:lang w:val="ru-RU" w:eastAsia="ru-RU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</w:t>
      </w:r>
    </w:p>
    <w:p w:rsidR="00000000" w:rsidRDefault="00042E33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XVII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შესრულება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წერა</w:t>
      </w:r>
    </w:p>
    <w:p w:rsidR="00000000" w:rsidRDefault="00042E33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12"/>
        </w:numPr>
        <w:tabs>
          <w:tab w:val="left" w:pos="142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განწერისას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-100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>(12.12.2014.N2935)</w:t>
      </w:r>
    </w:p>
    <w:p w:rsidR="00000000" w:rsidRDefault="00042E33">
      <w:pPr>
        <w:pStyle w:val="ListParagraph"/>
        <w:tabs>
          <w:tab w:val="left" w:pos="142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color w:val="222222"/>
          <w:position w:val="2"/>
          <w:sz w:val="24"/>
          <w:szCs w:val="24"/>
          <w:lang w:val="en-US"/>
        </w:rPr>
        <w:t xml:space="preserve">   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 5.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(12.12.2014.N2935)</w:t>
      </w:r>
    </w:p>
    <w:p w:rsidR="00000000" w:rsidRDefault="00042E33">
      <w:pPr>
        <w:pStyle w:val="ListParagraph"/>
        <w:tabs>
          <w:tab w:val="left" w:pos="142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ბლობა</w:t>
      </w:r>
    </w:p>
    <w:p w:rsidR="00000000" w:rsidRDefault="00042E33">
      <w:pPr>
        <w:pStyle w:val="ListParagraph"/>
        <w:numPr>
          <w:ilvl w:val="0"/>
          <w:numId w:val="13"/>
        </w:numPr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აკრეფისათვის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pStyle w:val="ListParagraph"/>
        <w:numPr>
          <w:ilvl w:val="0"/>
          <w:numId w:val="13"/>
        </w:numPr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pStyle w:val="ListParagraph"/>
        <w:numPr>
          <w:ilvl w:val="0"/>
          <w:numId w:val="13"/>
        </w:numPr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(12.12.2014.N2935)</w:t>
      </w:r>
    </w:p>
    <w:p w:rsidR="00000000" w:rsidRDefault="00042E33">
      <w:pPr>
        <w:pStyle w:val="ListParagraph"/>
        <w:numPr>
          <w:ilvl w:val="0"/>
          <w:numId w:val="13"/>
        </w:numPr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XVIII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en-US"/>
        </w:rPr>
        <w:t xml:space="preserve">          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ანგარიში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გახსნილია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იშის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მართვისა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ოპერირების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კონტროლის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,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ანგარიშიდან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თანხის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გადარიცხვ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აზე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ნებართვის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გაცემის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ანონმდებლობით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გამონაკლისი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2.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(12.12.2014.N2935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en-US"/>
        </w:rPr>
        <w:t xml:space="preserve">       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თითოეული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ადმი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დაქვემდებარებ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გაწეულ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გადასახდელებს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ც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გადახდის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ეტაპის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შესახებ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ასევე</w:t>
      </w:r>
      <w:r>
        <w:rPr>
          <w:rFonts w:ascii="Sylfae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აღრიცხავს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საბიუჯეტო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კლასიფიკაციით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შემოსულობებს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(12.12.2014.N2935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4.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ჩვენებით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ყოველკვარტალური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მიმოხილვა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კვარტალურ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ნაზარდი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წარდგენა</w:t>
      </w:r>
    </w:p>
    <w:p w:rsidR="00000000" w:rsidRDefault="00042E33">
      <w:pPr>
        <w:pStyle w:val="ListParagraph"/>
        <w:numPr>
          <w:ilvl w:val="0"/>
          <w:numId w:val="14"/>
        </w:num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ამზადებენ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042E33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(13.04.2016. N</w:t>
      </w:r>
      <w:r>
        <w:rPr>
          <w:rFonts w:ascii="Sylfaen" w:hAnsi="Sylfaen" w:cs="Sylfaen"/>
          <w:sz w:val="24"/>
          <w:szCs w:val="24"/>
          <w:lang w:val="en-US"/>
        </w:rPr>
        <w:t>4923)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pStyle w:val="muxlixm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110.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N5172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2014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შემოსულობებისა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ნაშთებს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დასაწყისისა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დასასრულისათვის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30%-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მხარჯავი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</w:t>
      </w:r>
      <w:r>
        <w:rPr>
          <w:rFonts w:eastAsia="Times New Roman"/>
          <w:sz w:val="24"/>
          <w:szCs w:val="24"/>
          <w:lang w:val="ka-GE" w:eastAsia="ka-GE"/>
        </w:rPr>
        <w:t>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ასიგნებებსა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15%-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დავალიანებების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</w:t>
      </w:r>
      <w:r>
        <w:rPr>
          <w:rFonts w:eastAsia="Times New Roman"/>
          <w:sz w:val="24"/>
          <w:szCs w:val="24"/>
          <w:lang w:val="ka-GE" w:eastAsia="ka-GE"/>
        </w:rPr>
        <w:t>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კოდე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-6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წლიურ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ru-RU" w:eastAsia="ru-RU"/>
        </w:rPr>
        <w:t>მაჩვენებლებს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(12.12.2014.N2935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(13.04.2016.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val="ru-RU" w:eastAsia="ru-RU"/>
        </w:rPr>
        <w:t>4923)</w:t>
      </w:r>
    </w:p>
    <w:p w:rsidR="00000000" w:rsidRDefault="00042E33">
      <w:pPr>
        <w:pStyle w:val="ListParagraph"/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საგაზაფხულო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სესიის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ანგარიშის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აუმტკიცებლობის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042E33">
      <w:pPr>
        <w:pStyle w:val="Normal0"/>
        <w:widowControl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 </w:t>
      </w:r>
    </w:p>
    <w:p w:rsidR="00000000" w:rsidRDefault="00042E33">
      <w:pPr>
        <w:pStyle w:val="Heading3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0" w:lineRule="atLeast"/>
        <w:jc w:val="center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დებულებანი</w:t>
      </w: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N5172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29.06.2010. N3265)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6-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2E33">
      <w:pPr>
        <w:pStyle w:val="ListParagraph"/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(17.12.2010. N4108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2E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2E33">
      <w:pPr>
        <w:pStyle w:val="Normal0"/>
        <w:widowControl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114.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2E33">
      <w:pPr>
        <w:pStyle w:val="Normal0"/>
        <w:widowControl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2E33">
      <w:pPr>
        <w:pStyle w:val="Normal0"/>
        <w:widowControl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(22.02.2011 N4210)</w:t>
      </w:r>
    </w:p>
    <w:p w:rsidR="00000000" w:rsidRDefault="0004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pStyle w:val="Normal0"/>
        <w:widowControl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2E3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114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პროგრამული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დებულებანი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N5172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ხაზინის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114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(12.12.2014. N2935)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(15.12.2021 N 1138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ტაპობრივი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№373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ვრცელდეს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ქალაქების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.</w:t>
      </w:r>
    </w:p>
    <w:p w:rsidR="00000000" w:rsidRDefault="00042E33">
      <w:pPr>
        <w:pStyle w:val="Normal0"/>
        <w:widowControl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5. 2020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(15.12.2021 N 1138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XX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center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:rsidR="00000000" w:rsidRDefault="00042E3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: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N12, 21.05.2003,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hAnsi="Sylfaen" w:cs="Sylfaen"/>
          <w:sz w:val="24"/>
          <w:szCs w:val="24"/>
          <w:lang w:val="pt-BR" w:eastAsia="pt-BR"/>
        </w:rPr>
        <w:t>. 62);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N50, 29.12.2007,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hAnsi="Sylfaen" w:cs="Sylfaen"/>
          <w:sz w:val="24"/>
          <w:szCs w:val="24"/>
          <w:lang w:val="pt-BR" w:eastAsia="pt-BR"/>
        </w:rPr>
        <w:t>. 437);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N20, 09.06.2006,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hAnsi="Sylfaen" w:cs="Sylfaen"/>
          <w:sz w:val="24"/>
          <w:szCs w:val="24"/>
          <w:lang w:val="pt-BR" w:eastAsia="pt-BR"/>
        </w:rPr>
        <w:t>. 170);</w:t>
      </w:r>
    </w:p>
    <w:p w:rsidR="00000000" w:rsidRDefault="00042E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N7, 26.03.2008,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hAnsi="Sylfaen" w:cs="Sylfaen"/>
          <w:sz w:val="24"/>
          <w:szCs w:val="24"/>
          <w:lang w:val="pt-BR" w:eastAsia="pt-BR"/>
        </w:rPr>
        <w:t>. 37);</w:t>
      </w:r>
    </w:p>
    <w:p w:rsidR="00000000" w:rsidRDefault="00042E33">
      <w:pPr>
        <w:pStyle w:val="ListParagraph"/>
        <w:tabs>
          <w:tab w:val="left" w:pos="720"/>
          <w:tab w:val="left" w:pos="9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გლობალური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N7, 26.03.2008,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28). 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>,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hAnsi="Sylfaen" w:cs="Sylfaen"/>
          <w:sz w:val="24"/>
          <w:szCs w:val="24"/>
          <w:lang w:val="pt-BR" w:eastAsia="pt-BR"/>
        </w:rPr>
        <w:t>,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>,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>,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>,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>, 98-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8.10.2011. N5172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b/>
          <w:bCs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8.10.2011. N5172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42E33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8.10.2011. N5172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042E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დანართის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აფხაზეთისა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ადგილობრივი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თვითმმართველი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ერთეულების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განაწილება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“) 25-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, 25.1, 25.2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25.3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პუნქტები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დეკემბრამდე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pt-BR" w:eastAsia="pt-BR"/>
        </w:rPr>
        <w:t>(29.06.2010 N 3235)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პრეზიდენტი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                                         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სააკაშვილი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თბილისი</w:t>
      </w:r>
      <w:r>
        <w:rPr>
          <w:rFonts w:ascii="Sylfaen" w:hAnsi="Sylfaen" w:cs="Sylfaen"/>
          <w:sz w:val="24"/>
          <w:szCs w:val="24"/>
          <w:lang w:val="pt-BR" w:eastAsia="pt-BR"/>
        </w:rPr>
        <w:t>,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2009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დეკემბერი</w:t>
      </w:r>
      <w:r>
        <w:rPr>
          <w:rFonts w:ascii="Sylfaen" w:hAnsi="Sylfaen" w:cs="Sylfaen"/>
          <w:sz w:val="24"/>
          <w:szCs w:val="24"/>
          <w:lang w:val="pt-BR" w:eastAsia="pt-BR"/>
        </w:rPr>
        <w:t>.</w:t>
      </w: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pt-BR" w:eastAsia="pt-BR"/>
        </w:rPr>
        <w:t>№2440 – II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sz w:val="24"/>
          <w:szCs w:val="24"/>
          <w:lang w:val="pt-BR" w:eastAsia="pt-BR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იხედვით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№6946)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0"/>
          <w:szCs w:val="20"/>
          <w:lang w:val="ru-RU" w:eastAsia="ru-RU"/>
        </w:rPr>
      </w:pP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0"/>
          <w:szCs w:val="20"/>
          <w:lang w:val="ru-RU" w:eastAsia="ru-RU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440"/>
        <w:gridCol w:w="3366"/>
        <w:gridCol w:w="1494"/>
        <w:gridCol w:w="2106"/>
        <w:gridCol w:w="1584"/>
      </w:tblGrid>
      <w:tr w:rsidR="00000000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rPr>
                <w:rFonts w:ascii="Sylfae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N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(15.07.2020. </w:t>
            </w:r>
            <w:r>
              <w:rPr>
                <w:rFonts w:ascii="Sylfaen" w:eastAsia="Times New Roman" w:hAnsi="Sylfaen" w:cs="Sylfaen"/>
                <w:sz w:val="14"/>
                <w:szCs w:val="14"/>
                <w:lang w:val="ka-GE" w:eastAsia="ka-GE"/>
              </w:rPr>
              <w:t>№6946)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შემოსულობების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დასახელება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საქართველოს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სახელმწიფო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ბიუჯეტი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აფხაზეთისა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აჭარის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რესპუბლიკური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  <w:t>ბიუჯეტები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  <w:t>მუნიციპალიტე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  <w:t>ტის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 w:eastAsia="ka-GE"/>
              </w:rPr>
              <w:t>ბიუჯეტები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</w:tr>
      <w:tr w:rsidR="00000000">
        <w:trPr>
          <w:trHeight w:val="5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საშემოსავლო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გადასახადი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222222"/>
                <w:position w:val="2"/>
                <w:sz w:val="20"/>
                <w:szCs w:val="20"/>
                <w:lang w:val="ka-GE" w:eastAsia="ka-GE"/>
              </w:rPr>
              <w:t xml:space="preserve">(12.12.2014. N2935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2016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1.1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0" w:lineRule="atLeast"/>
              <w:ind w:firstLine="22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საშემოსავლო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გადასახადი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რეგისტრირებული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დასაბეგრი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ობიექტების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საშემოსავლო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გადასახადისა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(14.12.2018.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№4017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)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5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1.2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რეგისტრირებული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დასაბეგრი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ობიექტების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საშემოსავლო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გადასახადი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(14.12.2018.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№4017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>
        <w:trPr>
          <w:trHeight w:val="10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1.3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(14.12.2018.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№4017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გადასახადი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გადასახადი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დამატებული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ღირებულების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გადასახადი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(14.12.2018.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№4017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)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19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აქციზი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იმპორტის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ასახადი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(12.11.2010. N3806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2011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7.</w:t>
            </w:r>
            <w:r>
              <w:rPr>
                <w:rFonts w:ascii="Sylfaen" w:hAnsi="Sylfaen" w:cs="Sylfaen"/>
                <w:color w:val="333333"/>
                <w:sz w:val="20"/>
                <w:szCs w:val="20"/>
                <w:lang w:val="ka-GE" w:eastAsia="ka-GE"/>
              </w:rPr>
              <w:t xml:space="preserve">(28.06.2019.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№4918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სექტემბრიდან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)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გადასახადები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შორის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საგადასახადო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ორგანოს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საბაჟო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ორგანოს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ჯარიმები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რომლებიც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არ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არის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დარიცხულ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კონკრეტულ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გადასახადზე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გაუქმებული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>გადასახადებისა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0"/>
                <w:szCs w:val="20"/>
                <w:lang w:val="ka-GE" w:eastAsia="ka-GE"/>
              </w:rPr>
              <w:t xml:space="preserve">(28.06.2019.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№4918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სექტემბრიდან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პროცენტები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ცალკეული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ხასიათის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ფინანსური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კერძოდ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დეპოზიტებიდან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ფასიანი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ქაღალდებიდან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აქციების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სესხები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დებიტორული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დავალიანებიდან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პროცენტებიდან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განკუთვნილი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(15.07.2020. 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დივიდენდებიდან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ბანკის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9.1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მონაწილეობით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მოქმედი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კერძო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მონაწილეობით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მოქმედი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კერძო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მონაწილეობით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მოქმედი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კერძო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საწარმოების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ბანკის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მოგებიდან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რესურსებით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სარგებლობისათვის</w:t>
            </w:r>
          </w:p>
          <w:p w:rsidR="00000000" w:rsidRDefault="00042E33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მოპოვებული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რესურსებისათვის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მოპოვებული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რესურსებისათვის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თვითმმართველი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ერთეულების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სარგებლობაშია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მუნიციპალიტეტების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მუნიციპალიტეტებისა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მუნიციპალიტეტების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ლიცენზიის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საფასურიდან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რენტა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მიერ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ამოღებულ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ია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(12.11.2010. N3806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2011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წლის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1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იანვრიდან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სალიცენზიო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17.2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სანებართვო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სერტიფიკატის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სარეგისტრაციო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საკრებელი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საექპერტიზო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ბაჟი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სასამართლოებში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განსახილველ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საქმეებზე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მოქალაქეობისა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პირადობის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დამადასტურებელი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დოკუმენტების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მოქალაქეთა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მდგომარეობის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რეგისტრაციისათვის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მოქალაქეობისა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ემიგრაცია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იმიგრაციის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საკითხების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განხილვისათვის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 (8.05.2015. N360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30-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დღეს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22.2.1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შემთხვევისა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როდესაც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უცხოელთა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მოქალაქეობის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არმქონე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პირთა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სამართლებრივი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მდგომარეობის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შესახებ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“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კანონით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გასაცემად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მოქმედების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გასაგრძელებლად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საჭირო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დოკუმენტაციის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იღებას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სამგზავრო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დოკუმენტში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დატანას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ელექტრონულად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გაცემას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უზრუნველყოფს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იუსტიციის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სამინისტროს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მმართველობის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სფეროში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მოქმედი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საჯარო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სამართლის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იურიდიული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უფლებამოსილებას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დელეგირების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ხელშეკრულების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საფუძველ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ახორციელებს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(8.05.2015. N360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30-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დღეს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22.2.2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(8.05.2015. N360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30-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დღეს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22.2.3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TableParagraph"/>
              <w:tabs>
                <w:tab w:val="left" w:pos="102"/>
                <w:tab w:val="left" w:pos="2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" w:lineRule="atLeast"/>
              <w:ind w:left="102" w:right="96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მიერ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,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იმ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შემთხვევისა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როდესაც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„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უცხოელთა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მოქალაქეობის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არმქონე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პირთა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სამართლებრივი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მდგომარეობის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შესახებ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“</w:t>
            </w:r>
          </w:p>
          <w:p w:rsidR="00000000" w:rsidRDefault="00042E33">
            <w:pPr>
              <w:pStyle w:val="TableParagraph"/>
              <w:tabs>
                <w:tab w:val="left" w:pos="102"/>
                <w:tab w:val="left" w:pos="23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" w:lineRule="atLeast"/>
              <w:ind w:left="102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კანონით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გათვალისწინებული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ვიზის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გასაცემად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მისი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მოქმედების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ვადის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გასაგრძელებლად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საჭირო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დოკუმენტაციის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მიღებას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სამგზავრო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დოკუმენტში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ვიზის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დატანას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ვიზის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ელექტრონულად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გაცემას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უზრუნველყოფს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იუსტიციის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სამინისტროს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მმართველობის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სფეროში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მოქმედი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საჯარო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სამართლის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იურიდიული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მის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უფლებამოსილებასდელეგირების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ხე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ლშეკრულების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საფუძველზე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ახორცილებს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მუნიციპალიტეტი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 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ბაჟი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22.3.1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22.3.2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22.3.3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(15.07.2020.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№6946)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საკონსულო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საჯარო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ინფორმაციის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გადაღების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ნოთა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სატენდერო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შესყიდვ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განხორციელებისას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ბიუჯეტის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სახსრებით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ბიუჯეტების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სახსრებით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ბიუჯეტების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სახსრებით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ადგილობრივი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სატენდერო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5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რეკლამის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განთავსების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ნებართვის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სამხედრო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სავალდებულო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გადავადების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27.2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303030"/>
                <w:sz w:val="16"/>
                <w:szCs w:val="16"/>
                <w:lang w:val="ka-GE" w:eastAsia="ka-GE"/>
              </w:rPr>
              <w:t xml:space="preserve">(15.07.2020. </w:t>
            </w:r>
            <w:r>
              <w:rPr>
                <w:rFonts w:ascii="Sylfaen" w:eastAsia="Times New Roman" w:hAnsi="Sylfaen" w:cs="Sylfaen"/>
                <w:color w:val="303030"/>
                <w:sz w:val="16"/>
                <w:szCs w:val="16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000000">
        <w:trPr>
          <w:trHeight w:val="12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სათამაშო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ბიზნესის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ლატარიის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მოწყობისთვის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დადგენილისა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(22.12.2021 N 119</w:t>
            </w:r>
            <w:r>
              <w:rPr>
                <w:rFonts w:ascii="Sylfaen" w:hAnsi="Sylfaen" w:cs="Sylfaen"/>
                <w:sz w:val="16"/>
                <w:szCs w:val="16"/>
                <w:lang w:val="ka-GE" w:eastAsia="ka-GE"/>
              </w:rPr>
              <w:t>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 xml:space="preserve"> 2022 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>იანვრიდან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>)</w:t>
            </w:r>
          </w:p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</w:t>
            </w:r>
            <w:r>
              <w:rPr>
                <w:rFonts w:ascii="Times New Roman" w:eastAsia="Times New Roman" w:hAnsi="Times New Roman" w:cs="Times New Roman"/>
                <w:position w:val="5"/>
                <w:sz w:val="20"/>
                <w:szCs w:val="20"/>
                <w:lang w:eastAsia="x-none"/>
              </w:rPr>
              <w:t>​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ლატარიის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მოწყობისთვის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დადგენილი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სათამაშო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ბიზნესის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eastAsia="x-non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22.12.2021 N 119</w:t>
            </w:r>
            <w:r>
              <w:rPr>
                <w:rFonts w:ascii="Sylfaen" w:hAnsi="Sylfaen" w:cs="Sylfaen"/>
                <w:sz w:val="16"/>
                <w:szCs w:val="16"/>
                <w:lang w:val="ka-GE" w:eastAsia="ka-GE"/>
              </w:rPr>
              <w:t>6</w:t>
            </w: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 2022 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წლის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 1 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იანვრიდან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დასუფთავებისათვის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კულტურული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მემკვიდრეობის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სარეაბილიტაციო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არეალის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ინფრასტრუქტურის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(20.07.2018. №3222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ივნისიდან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>
        <w:trPr>
          <w:trHeight w:val="1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32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მშენებლობის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ნებართვისათვის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განსაკუთრებული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მნიშვნელობის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რადიაციული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ბირთვული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ობიექტების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მშენებლობისა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>
        <w:trPr>
          <w:trHeight w:val="26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position w:val="11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32</w:t>
            </w:r>
            <w:r>
              <w:rPr>
                <w:rFonts w:ascii="Sylfaen" w:hAnsi="Sylfaen" w:cs="Sylfaen"/>
                <w:position w:val="11"/>
                <w:sz w:val="20"/>
                <w:szCs w:val="20"/>
                <w:lang w:val="ka-GE" w:eastAsia="ka-GE"/>
              </w:rPr>
              <w:t>1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position w:val="11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position w:val="6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მშენებლობის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განსაკუთრებული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მნიშვნელობის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რადიაციული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ბირთვული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ობიექტების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მშენებლობისა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ნებართვ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პირობების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შესრულების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დადასტურების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ექსპლუატაციაში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თაობაზე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გამოცემის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მასში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ცვლილების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შეტანის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დაჩქარებული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(20.12.2011.N5526)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rPr>
                <w:rFonts w:ascii="Sylfaen" w:hAnsi="Sylfaen" w:cs="Sylfaen"/>
                <w:position w:val="5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32</w:t>
            </w:r>
            <w:r>
              <w:rPr>
                <w:rFonts w:ascii="Sylfaen" w:hAnsi="Sylfaen" w:cs="Sylfaen"/>
                <w:position w:val="11"/>
                <w:sz w:val="20"/>
                <w:szCs w:val="20"/>
                <w:lang w:val="ru-RU" w:eastAsia="ru-RU"/>
              </w:rPr>
              <w:t>2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ამოღებული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(20.07.2018.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№322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ივნისიდან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>
        <w:trPr>
          <w:trHeight w:val="1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33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ადმინისტრაციულ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საზღვრებში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რეგულარული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სამგზავრო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გადაყვანის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ნებართვის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გაცემიდან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(12.06.2020.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№6294)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16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position w:val="5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33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ka-GE" w:eastAsia="ka-GE"/>
              </w:rPr>
              <w:t>1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დედაქალაქში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მსუბუქი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ავტომობილი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−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ტაქსი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M</w:t>
            </w:r>
            <w:r>
              <w:rPr>
                <w:rFonts w:ascii="Sylfaen" w:hAnsi="Sylfaen" w:cs="Sylfaen"/>
                <w:position w:val="-11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კატეგორია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გადაყვანის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ნებართვის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გაცემიდან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(04.05.2018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№2265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გამოქვეყნები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45-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მოსაკრებელი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არასაბაზრო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წესით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მომსახურება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აქციზური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ნომინალური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ღირებულებიდან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რეალიზაციიდან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მომსახურებიდან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გაწეულია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საერთო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მნიშვნელობის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სარგებლობაშია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TableParagraph"/>
              <w:tabs>
                <w:tab w:val="left" w:pos="102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" w:lineRule="atLeast"/>
              <w:ind w:left="102" w:right="96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განლაგებულია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ავტონომიური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ც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35.5.3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35.5.4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TableParagraph"/>
              <w:tabs>
                <w:tab w:val="left" w:pos="102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" w:lineRule="atLeast"/>
              <w:ind w:left="102" w:right="96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ავტონომიუ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რი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მიწისა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იჯარაში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მართვაში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უზუფრუქტი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ქირავნობა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35.8.2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35.8.3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სანქციებიდან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საურავებიდან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სხვადასხვა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სფეროში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ადმინისტრაციული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სამართალდარღვევებიდან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36.2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საგზაო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მოძრაობის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წესების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დარღვევისათვის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საზღვრის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უკანონოდ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დარღვევისათვის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გაცემული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სესხის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დაფარვის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დარღვევისათვის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საურავიდან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36.5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არქიტექტურულ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სამშენებლო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საქმიანობაში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გამოვლენილი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დარღვევებისათვის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36.6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სისხლის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სამართლის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კოდექსით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ჯარიმებიდან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საურავებიდან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36.7.2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36.7.3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მიმდინარე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ტრანსფერებიდან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წირულებებიდან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ქველმოქმედებიდან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გრანტების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განკუთვნილი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37.2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37.3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მუნიციპალიტეტებისთვის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(25.06.2019.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№4853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ამოქმედდეს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2020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ივლისიდან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ნაკვეთის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მიზნობრივი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ცვლილების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საკომპენსაციო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თანხისა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არამიზნობრივად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გამოყენების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შედეგად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ხარისხის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გაუარესებით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გამოწვეული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ზიანის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ანაზღაურებიდან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en-US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both"/>
              <w:rPr>
                <w:rFonts w:ascii="Sylfaen" w:hAnsi="Sylfaen" w:cs="Sylfaen"/>
                <w:sz w:val="20"/>
                <w:szCs w:val="20"/>
                <w:shd w:val="clear" w:color="auto" w:fill="00FFFF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ვალუტის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კურსის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ცვლილებით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გამოწვეული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არაფინანსური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40.1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შორის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საერთო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მნიშვნელობის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რომლებიც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40.1.2.1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40.1.2.2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40.1.2.3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TableParagraph"/>
              <w:tabs>
                <w:tab w:val="left" w:pos="99"/>
                <w:tab w:val="left" w:pos="1851"/>
                <w:tab w:val="left" w:pos="2770"/>
                <w:tab w:val="left" w:pos="32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99" w:right="99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განლაგებულია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ავტონომიური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და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„</w:t>
            </w:r>
            <w:hyperlink r:id="rId5" w:history="1">
              <w:r>
                <w:rPr>
                  <w:rFonts w:ascii="Sylfaen" w:eastAsia="Times New Roman" w:hAnsi="Sylfaen" w:cs="Sylfaen"/>
                  <w:noProof/>
                  <w:color w:val="3B3838"/>
                  <w:sz w:val="20"/>
                  <w:szCs w:val="20"/>
                  <w:lang w:val="ru-RU" w:eastAsia="ru-RU"/>
                </w:rPr>
                <w:t>სახელმწიფო ქონების შესახებ“</w:t>
              </w:r>
            </w:hyperlink>
            <w:r>
              <w:rPr>
                <w:rFonts w:ascii="Sylfaen" w:hAnsi="Sylfaen" w:cs="Sylfaen"/>
                <w:color w:val="3B3838"/>
                <w:sz w:val="20"/>
                <w:szCs w:val="20"/>
                <w:lang w:val="ru-RU" w:eastAsia="ru-RU"/>
              </w:rPr>
              <w:t xml:space="preserve"> </w:t>
            </w:r>
            <w:hyperlink r:id="rId6" w:history="1">
              <w:r>
                <w:rPr>
                  <w:rFonts w:ascii="Sylfaen" w:eastAsia="Times New Roman" w:hAnsi="Sylfaen" w:cs="Sylfaen"/>
                  <w:noProof/>
                  <w:color w:val="3B3838"/>
                  <w:sz w:val="20"/>
                  <w:szCs w:val="20"/>
                  <w:lang w:val="ru-RU" w:eastAsia="ru-RU"/>
                </w:rPr>
                <w:t>საქართველოს</w:t>
              </w:r>
            </w:hyperlink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hyperlink r:id="rId7" w:history="1">
              <w:r>
                <w:rPr>
                  <w:rFonts w:ascii="Sylfaen" w:eastAsia="Times New Roman" w:hAnsi="Sylfaen" w:cs="Sylfaen"/>
                  <w:noProof/>
                  <w:color w:val="3B3838"/>
                  <w:sz w:val="20"/>
                  <w:szCs w:val="20"/>
                  <w:lang w:val="ru-RU" w:eastAsia="ru-RU"/>
                </w:rPr>
                <w:t>კანონით</w:t>
              </w:r>
            </w:hyperlink>
            <w:r>
              <w:rPr>
                <w:rFonts w:ascii="Sylfaen" w:hAnsi="Sylfaen" w:cs="Sylfaen"/>
                <w:color w:val="3B3838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გათვალისწინებულ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დასახლებათა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ტერიტორიულ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საზღვრებში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ab/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ტყის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პრივატიზებისა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რომლიდან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შემოსული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თანხაც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სრულად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ირიცხება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ბიუჯეტში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40.1.2.4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სარგებლობაშია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აქტივების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ლიცენზიების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განხორციელებული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მატერიალური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მარაგების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სტრატეგიული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მარაგების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მატერიალური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მარაგების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ნედლეული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დაუმთავრებელი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წარმოება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პროდუქცია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შემდგომი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რეალიზაციისათვის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შეძენილი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განხორციელებული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40.5.2.1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40.5.2.2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40.5.2.3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ფასეულობების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განხორციელებული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40.6.2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40.6.3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არაწარმოებული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shd w:val="clear" w:color="auto" w:fill="00FFFF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40.7.1.1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40.7.1.2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pStyle w:val="TableParagraph"/>
              <w:tabs>
                <w:tab w:val="left" w:pos="102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" w:lineRule="atLeast"/>
              <w:ind w:left="102" w:right="96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>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en-US"/>
              </w:rPr>
              <w:t>ავტონომიური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40.7.1.3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40.7.1.4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არასასოფლო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განლაგებულია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(10.12.2010. N3967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იანვრიდან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40.8.2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>(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ტერიტორიაზე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გაყიდვიდან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შემოსულობ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საკუთრებაში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სასოფლო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გაყიდვიდან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წიაღისეულიდან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7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რადიოსიხშირული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სპექტრით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სარგებლობის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ლიცენზიიდან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3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18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არაწარმოებული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არამატერიალური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პატენტები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სალიზინგო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ხელშეკრულებები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კონტრაქტები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აგრეთვე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შეძენილი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გუდვილი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გადახდევინებული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შესაბამისი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სამსახურების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მიერ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40.14.3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ორგანო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პირის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მიერ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(15.07.2020. </w:t>
            </w: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ka-GE" w:eastAsia="ka-GE"/>
              </w:rPr>
              <w:t>№6946)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3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40.15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უფლების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აღიარებიდან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შემოსულობა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ფინანსური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ვალდებულებებიდან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განკუთვნილი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3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რესპუბლიკების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ხელისუფლებისათვის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6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41.3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303030"/>
                <w:sz w:val="20"/>
                <w:szCs w:val="20"/>
                <w:lang w:val="ru-RU" w:eastAsia="ru-RU"/>
              </w:rPr>
              <w:t>მუნიციპალიტეტებისთვის</w:t>
            </w:r>
            <w:r>
              <w:rPr>
                <w:rFonts w:ascii="Sylfaen" w:hAnsi="Sylfaen" w:cs="Sylfaen"/>
                <w:color w:val="30303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303030"/>
                <w:sz w:val="16"/>
                <w:szCs w:val="16"/>
                <w:lang w:val="ka-GE" w:eastAsia="ka-GE"/>
              </w:rPr>
              <w:t xml:space="preserve">(15.07.2020. </w:t>
            </w:r>
            <w:r>
              <w:rPr>
                <w:rFonts w:ascii="Sylfaen" w:eastAsia="Times New Roman" w:hAnsi="Sylfaen" w:cs="Sylfaen"/>
                <w:color w:val="303030"/>
                <w:sz w:val="16"/>
                <w:szCs w:val="16"/>
                <w:lang w:val="ka-GE" w:eastAsia="ka-GE"/>
              </w:rPr>
              <w:t>№6946)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252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>
        <w:trPr>
          <w:trHeight w:val="11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42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color w:val="30303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გარემოზე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ზემოქმ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ედების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შეფასების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მოსაკრებელი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ka-GE" w:eastAsia="ka-GE"/>
              </w:rPr>
              <w:t xml:space="preserve">(1.06.2017. N912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2018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წლის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იანვრიდან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000000" w:rsidRDefault="00042E33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</w:tbl>
    <w:p w:rsidR="00000000" w:rsidRDefault="00042E33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042E33">
      <w:pPr>
        <w:tabs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16"/>
          <w:szCs w:val="16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ამ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მე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გრაფით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სახით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19%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არის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ყველა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ბიუჯეტებისათვის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გას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ანაწილებელი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ჯამი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რომლის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ხდება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ამ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ე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და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114</w:t>
      </w:r>
      <w:r>
        <w:rPr>
          <w:rFonts w:ascii="Sylfaen" w:hAnsi="Sylfaen" w:cs="Sylfaen"/>
          <w:position w:val="10"/>
          <w:sz w:val="16"/>
          <w:szCs w:val="16"/>
          <w:lang w:val="ka-GE" w:eastAsia="ka-GE"/>
        </w:rPr>
        <w:t>5</w:t>
      </w:r>
      <w:r>
        <w:rPr>
          <w:rFonts w:ascii="Sylfae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წესით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16"/>
          <w:szCs w:val="16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color w:val="000000"/>
          <w:sz w:val="16"/>
          <w:szCs w:val="16"/>
          <w:lang w:val="ka-GE" w:eastAsia="ka-GE"/>
        </w:rPr>
        <w:t xml:space="preserve">№4017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წლის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16"/>
          <w:szCs w:val="16"/>
          <w:lang w:val="ka-GE" w:eastAsia="ka-GE"/>
        </w:rPr>
        <w:t>)</w:t>
      </w:r>
    </w:p>
    <w:p w:rsidR="00000000" w:rsidRDefault="00042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4"/>
          <w:szCs w:val="24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784300857">
    <w:abstractNumId w:val="0"/>
  </w:num>
  <w:num w:numId="2" w16cid:durableId="1730881261">
    <w:abstractNumId w:val="1"/>
  </w:num>
  <w:num w:numId="3" w16cid:durableId="2138060950">
    <w:abstractNumId w:val="2"/>
  </w:num>
  <w:num w:numId="4" w16cid:durableId="501239266">
    <w:abstractNumId w:val="3"/>
  </w:num>
  <w:num w:numId="5" w16cid:durableId="586503599">
    <w:abstractNumId w:val="4"/>
  </w:num>
  <w:num w:numId="6" w16cid:durableId="1803421505">
    <w:abstractNumId w:val="5"/>
  </w:num>
  <w:num w:numId="7" w16cid:durableId="1790124588">
    <w:abstractNumId w:val="6"/>
  </w:num>
  <w:num w:numId="8" w16cid:durableId="438455083">
    <w:abstractNumId w:val="7"/>
  </w:num>
  <w:num w:numId="9" w16cid:durableId="1849632937">
    <w:abstractNumId w:val="8"/>
  </w:num>
  <w:num w:numId="10" w16cid:durableId="538664145">
    <w:abstractNumId w:val="9"/>
  </w:num>
  <w:num w:numId="11" w16cid:durableId="236520549">
    <w:abstractNumId w:val="10"/>
  </w:num>
  <w:num w:numId="12" w16cid:durableId="925260620">
    <w:abstractNumId w:val="11"/>
  </w:num>
  <w:num w:numId="13" w16cid:durableId="847334357">
    <w:abstractNumId w:val="12"/>
  </w:num>
  <w:num w:numId="14" w16cid:durableId="1401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2E33"/>
    <w:rsid w:val="000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  <w:tab w:val="left" w:pos="2340"/>
      </w:tabs>
      <w:spacing w:after="0"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tabs>
        <w:tab w:val="left" w:pos="567"/>
      </w:tabs>
      <w:spacing w:line="360" w:lineRule="auto"/>
      <w:ind w:firstLine="720"/>
      <w:jc w:val="both"/>
    </w:pPr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</w:rPr>
  </w:style>
  <w:style w:type="paragraph" w:customStyle="1" w:styleId="TableParagraph">
    <w:name w:val="Table Paragraph"/>
    <w:basedOn w:val="Normal"/>
    <w:uiPriority w:val="9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imgebixml">
    <w:name w:val="mimgeb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uiPriority w:val="99"/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CharChar5">
    <w:name w:val="Char Char5"/>
    <w:basedOn w:val="DefaultParagraphFont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4">
    <w:name w:val="Char Char4"/>
    <w:basedOn w:val="DefaultParagraphFont"/>
    <w:uiPriority w:val="9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styleId="EndnoteReference">
    <w:name w:val="endnote reference"/>
    <w:basedOn w:val="DefaultParagraphFont"/>
    <w:uiPriority w:val="99"/>
    <w:rPr>
      <w:position w:val="5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112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112588" TargetMode="External"/><Relationship Id="rId5" Type="http://schemas.openxmlformats.org/officeDocument/2006/relationships/hyperlink" Target="https://matsne.gov.ge/ka/document/view/1125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28681</Words>
  <Characters>163483</Characters>
  <Application>Microsoft Office Word</Application>
  <DocSecurity>0</DocSecurity>
  <Lines>1362</Lines>
  <Paragraphs>383</Paragraphs>
  <ScaleCrop>false</ScaleCrop>
  <Company/>
  <LinksUpToDate>false</LinksUpToDate>
  <CharactersWithSpaces>191781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