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D9AE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14:paraId="1265ACD9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61A4C2FE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შემოსავლების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სამსახურის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14:paraId="08D97307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</w:p>
    <w:p w14:paraId="191E8479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</w:t>
      </w:r>
    </w:p>
    <w:p w14:paraId="42CCE0E3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დებულებანი</w:t>
      </w:r>
    </w:p>
    <w:p w14:paraId="48DC3084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423E1FCE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</w:t>
      </w:r>
    </w:p>
    <w:p w14:paraId="6456F23B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697BDD0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3659C27C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2C86D482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B934150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სიმბოლიკა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ბეჭედი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გერბის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გამოსახულებით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სახელწოდებით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ბალანსი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ხაზინაში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კომერციულ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(12.12.2014 N 2944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6B3D7BD7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ნიმუშს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(22.02.2019 N4332)</w:t>
      </w:r>
    </w:p>
    <w:p w14:paraId="30C4E8E2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 </w:t>
      </w:r>
    </w:p>
    <w:p w14:paraId="0D26F0A9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რეორგანიზაცია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ლიკვიდაცია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14:paraId="29EB2C9B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3E1B0C67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2EB799F2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4999A2D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hAnsi="Sylfaen" w:cs="Sylfaen"/>
          <w:b/>
          <w:bCs/>
          <w:sz w:val="36"/>
          <w:szCs w:val="36"/>
          <w:lang w:val="en-US"/>
        </w:rPr>
        <w:t>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(28.06.2019 N4934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23BC9235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36"/>
          <w:szCs w:val="36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ფუძვლებია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b/>
          <w:bCs/>
          <w:sz w:val="36"/>
          <w:szCs w:val="36"/>
          <w:lang w:val="en-US"/>
        </w:rPr>
        <w:t>)</w:t>
      </w:r>
    </w:p>
    <w:p w14:paraId="1441B746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</w:p>
    <w:p w14:paraId="3820BEDD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II</w:t>
      </w:r>
    </w:p>
    <w:p w14:paraId="5B46F43B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დებულებანი</w:t>
      </w:r>
    </w:p>
    <w:p w14:paraId="4C14745E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47C11A6E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</w:t>
      </w:r>
    </w:p>
    <w:p w14:paraId="561FD775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1E999A1E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გადასახდელის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გადამხდელისათვის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05BA38FC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გადასახდელების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მოსაკრებლების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5428C4FB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გადასახდელით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B19BC2F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555193C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პრევენცია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</w:p>
    <w:p w14:paraId="0CB5FB8D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C800127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5B90019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75458B22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უფლებამოსილებები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(21.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03.2014 N 2150)</w:t>
      </w:r>
    </w:p>
    <w:p w14:paraId="07F77F35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იხელმძღვანელოს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31-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), 32-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CD7BE70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განკარგულებაში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BB1B2A4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B1F2342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წარმომადგენლობა</w:t>
      </w:r>
    </w:p>
    <w:p w14:paraId="6498611C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4D2499C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525EC8BA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მიკუთვნებულ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947665B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32E8247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უთვნებული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ზოგიერთი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დელეგირება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A48DA1A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მიანიჭოს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7E3D809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განრიგს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AE39AC6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38B57F0A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წახალისებისა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5D765B2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განკარგავს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36526F1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შინაგანაწესს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სამართალურთიერთობების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A93DE1D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5BCF453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CF5DC4E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უფროსს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მოადგილეები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ელთაგან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მოადგილესა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მოადგილეებს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(20.03.2013 N 346)</w:t>
      </w:r>
    </w:p>
    <w:p w14:paraId="7F119976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მოადგილისა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მოადგილეების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(20.03.2013 N 346)</w:t>
      </w:r>
    </w:p>
    <w:p w14:paraId="61395141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ატესტაციის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EEF2186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6E5F5A2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</w:t>
      </w:r>
    </w:p>
    <w:p w14:paraId="1F0D2DAE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579E4048" w14:textId="77777777" w:rsidR="00000000" w:rsidRDefault="00D461BE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540"/>
        <w:rPr>
          <w:i/>
          <w:iCs/>
          <w:sz w:val="20"/>
          <w:szCs w:val="20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ab/>
      </w:r>
      <w:r>
        <w:rPr>
          <w:rFonts w:eastAsia="Times New Roman"/>
          <w:sz w:val="24"/>
          <w:szCs w:val="24"/>
          <w:lang w:eastAsia="x-none"/>
        </w:rPr>
        <w:t>ა</w:t>
      </w:r>
      <w:r>
        <w:rPr>
          <w:rFonts w:eastAsia="Times New Roman"/>
          <w:sz w:val="24"/>
          <w:szCs w:val="24"/>
          <w:lang w:eastAsia="x-none"/>
        </w:rPr>
        <w:t xml:space="preserve">) </w:t>
      </w:r>
      <w:r>
        <w:rPr>
          <w:rFonts w:eastAsia="Times New Roman"/>
          <w:sz w:val="24"/>
          <w:szCs w:val="24"/>
          <w:lang w:eastAsia="x-none"/>
        </w:rPr>
        <w:t>საქართველოს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ფინანსთა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სამინისტროს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წინადადებით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საქართველოს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ეკონომიკისა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მდგრადი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განვითარების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სამინისტროს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მიერ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უსასყიდლო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უზუფრუქტისა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თხოვების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ფორმით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გადაცემული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ქონებისაგან</w:t>
      </w:r>
      <w:r>
        <w:rPr>
          <w:rFonts w:eastAsia="Times New Roman"/>
          <w:sz w:val="24"/>
          <w:szCs w:val="24"/>
          <w:lang w:eastAsia="x-none"/>
        </w:rPr>
        <w:t xml:space="preserve">; </w:t>
      </w:r>
      <w:r>
        <w:rPr>
          <w:i/>
          <w:iCs/>
          <w:sz w:val="20"/>
          <w:szCs w:val="20"/>
          <w:lang w:eastAsia="x-none"/>
        </w:rPr>
        <w:t>(22.03.2011 N 4469)</w:t>
      </w:r>
    </w:p>
    <w:p w14:paraId="6D14DC5A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4564C80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საბრუნავი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ფასეულობები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ბალანსზე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DC1A23F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879F2E6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დაფინანსება</w:t>
      </w:r>
    </w:p>
    <w:p w14:paraId="59683B3E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წყაროებია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0EB5A3A0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952EC64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D43AC2B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830C06B" w14:textId="77777777" w:rsidR="00000000" w:rsidRDefault="00D461BE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(24.11.2011 N 5295)</w:t>
      </w:r>
    </w:p>
    <w:p w14:paraId="215297B3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ხმარდება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89264CC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331DDD9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წახალისება</w:t>
      </w:r>
    </w:p>
    <w:p w14:paraId="4B188B7F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სანიმუშოდ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კეთილსინდისიერი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სირთულის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07AC73C9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მადლ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DE2A807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ჯილდოს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საჩუქრით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დაჯილდოება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(22.12.2017 N1830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7B5515B7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A2F1362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მოხსნა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B073A7E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ჯილდოზე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F5BCDD6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FF47152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(22.12.2017 N1830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4FAC23E4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დისციპლინის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არაჯეროვნად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19E9B826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364A46DF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გაფრთხილება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5A8DB446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0949C46A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E00C7F5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F03FDB6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</w:p>
    <w:p w14:paraId="472904C3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დაღუპვის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დაღუპულის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მეუღლეს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შვილებსა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შრომისუუნარო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მიეცემათ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ჯერადი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მიეცემათ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BA877EC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დასახიჩრდა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დაუდგინდა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სხეუ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სიმძიმის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90D4C5C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(20.07.2018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N 3160)</w:t>
      </w:r>
    </w:p>
    <w:p w14:paraId="6E374507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ქირაობს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(20.07.2018 N 3160)</w:t>
      </w:r>
    </w:p>
    <w:p w14:paraId="5960150D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(20.07.2018 N 3160)</w:t>
      </w:r>
    </w:p>
    <w:p w14:paraId="56148922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(20.07.2018 N 3160)</w:t>
      </w:r>
    </w:p>
    <w:p w14:paraId="6CDDCF64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146A1AB4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</w:t>
      </w:r>
    </w:p>
    <w:p w14:paraId="458F2A1B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ბრალეული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04F28EC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17E1BAC8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</w:t>
      </w:r>
    </w:p>
    <w:p w14:paraId="49C7445A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C960549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255C47F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4F600318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კონფლიქტი</w:t>
      </w:r>
    </w:p>
    <w:p w14:paraId="31638A15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ეკრძალება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52B523B7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ნათესავად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ნათესავს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არაპირდაპირი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A280664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საიდუმლოებისთვის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გამჟღავნება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3C89D4D0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EB60908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788526BC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III</w:t>
      </w:r>
    </w:p>
    <w:p w14:paraId="272BE84B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დებულებანი</w:t>
      </w:r>
    </w:p>
    <w:p w14:paraId="5A7B5199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47F637F1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4BCCFED4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აპრილისა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რეორგანიზებულ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258E289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უფლებამონაცვლე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6F75B3D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აგრძელებს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14:paraId="0A741937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აპრილისა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განაკვეთების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2F815BE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აპრილისა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266EDCC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აპრილისა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61BD616E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94FAD40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0B6467E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7. 2011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შეუფერხებელი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(26.03.2010 N 2866)</w:t>
      </w:r>
    </w:p>
    <w:p w14:paraId="2BBB2C3D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აპრილისა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ბალანსზე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რიცხული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69CD92E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A449C52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რეორგანიზაციამდე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დასრულებისთანავე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ინიშნებიან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52DAAC4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3FCE4CA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7E1ED14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ვნითი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1150EDFD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-9–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8C6AE97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-9–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აპრილიდან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924D317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მაცნე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N51, 31.12.2006,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415).</w:t>
      </w:r>
    </w:p>
    <w:p w14:paraId="04C2D2FB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41248E72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სააკაშვილი</w:t>
      </w:r>
    </w:p>
    <w:p w14:paraId="32798C26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7C025462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14:paraId="006C37DB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2010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თებერვალი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2A77099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N 2666 – I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</w:p>
    <w:p w14:paraId="7C978595" w14:textId="77777777" w:rsidR="00000000" w:rsidRDefault="00D46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461BE"/>
    <w:rsid w:val="00D4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340639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lainText">
    <w:name w:val="Plain Text"/>
    <w:basedOn w:val="Normal"/>
    <w:link w:val="PlainTextChar"/>
    <w:uiPriority w:val="99"/>
    <w:pPr>
      <w:widowControl w:val="0"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widowControl/>
      <w:ind w:firstLine="283"/>
      <w:jc w:val="both"/>
    </w:pPr>
    <w:rPr>
      <w:rFonts w:ascii="Sylfaen" w:hAnsi="Sylfaen" w:cs="Sylfaen"/>
      <w:sz w:val="22"/>
      <w:szCs w:val="22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Pr>
      <w:rFonts w:ascii="Calibri" w:hAnsi="Calibri" w:cs="Calibri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widowControl w:val="0"/>
      <w:spacing w:after="0" w:line="240" w:lineRule="auto"/>
      <w:ind w:firstLine="720"/>
      <w:jc w:val="both"/>
    </w:pPr>
    <w:rPr>
      <w:rFonts w:ascii="LitNusx" w:hAnsi="LitNusx" w:cs="LitNusx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Calibri" w:hAnsi="Calibri" w:cs="Calibri"/>
    </w:rPr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</w:style>
  <w:style w:type="character" w:customStyle="1" w:styleId="CharChar">
    <w:name w:val="Char Char"/>
    <w:basedOn w:val="DefaultParagraphFont"/>
    <w:uiPriority w:val="99"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2156</Words>
  <Characters>12290</Characters>
  <Application>Microsoft Office Word</Application>
  <DocSecurity>0</DocSecurity>
  <Lines>102</Lines>
  <Paragraphs>28</Paragraphs>
  <ScaleCrop>false</ScaleCrop>
  <Company/>
  <LinksUpToDate>false</LinksUpToDate>
  <CharactersWithSpaces>14418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2022-08-16T16:56:00Z</dcterms:created>
  <dcterms:modified xsi:type="dcterms:W3CDTF">2022-08-16T16:56:00Z</dcterms:modified>
</cp:coreProperties>
</file>