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პატიმრობის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ნაწილი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ru-RU" w:eastAsia="ru-RU"/>
        </w:rPr>
        <w:t>პრინციპები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</w:t>
      </w:r>
      <w:r>
        <w:rPr>
          <w:rFonts w:ascii="Sylfaen" w:eastAsia="Times New Roman" w:hAnsi="Sylfaen" w:cs="Sylfaen"/>
          <w:lang w:val="ru-RU" w:eastAsia="ru-RU"/>
        </w:rPr>
        <w:t>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მსჯავრდებულის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რესოციალიზაცია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ჰუმანიზმის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დემოკრატიულობის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თანასწორობისა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ინდივიდუალიზაციის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დაყრდნობით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</w:t>
      </w:r>
      <w:r>
        <w:rPr>
          <w:rFonts w:ascii="Sylfaen" w:eastAsia="Times New Roman" w:hAnsi="Sylfaen" w:cs="Sylfaen"/>
          <w:lang w:val="ru-RU" w:eastAsia="ru-RU"/>
        </w:rPr>
        <w:t>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ეფუძნება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კანონქვემდებარე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საყოველთაოდ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აღიარებულ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(1.05.2015.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>35</w:t>
      </w:r>
      <w:r>
        <w:rPr>
          <w:rFonts w:ascii="Sylfaen" w:hAnsi="Sylfaen" w:cs="Sylfaen"/>
          <w:lang w:val="ka-GE" w:eastAsia="ka-GE"/>
        </w:rPr>
        <w:t xml:space="preserve">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3.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</w:t>
      </w:r>
      <w:r>
        <w:rPr>
          <w:rFonts w:ascii="Sylfaen" w:eastAsia="Times New Roman" w:hAnsi="Sylfaen" w:cs="Sylfaen"/>
          <w:lang w:val="ka-GE" w:eastAsia="ka-GE"/>
        </w:rPr>
        <w:t>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(1.05.2015.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>35</w:t>
      </w:r>
      <w:r>
        <w:rPr>
          <w:rFonts w:ascii="Sylfaen" w:hAnsi="Sylfaen" w:cs="Sylfaen"/>
          <w:lang w:val="ka-GE" w:eastAsia="ka-GE"/>
        </w:rPr>
        <w:t xml:space="preserve">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განაჩენი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განჩინება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დადგენილება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მოსამართ</w:t>
      </w:r>
      <w:r>
        <w:rPr>
          <w:rFonts w:ascii="Sylfaen" w:eastAsia="Times New Roman" w:hAnsi="Sylfaen" w:cs="Sylfaen"/>
          <w:lang w:val="ru-RU" w:eastAsia="ru-RU"/>
        </w:rPr>
        <w:t>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ბრძანება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აღკვეთას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4.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სივრცეში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</w:t>
      </w:r>
      <w:r>
        <w:rPr>
          <w:rFonts w:ascii="Sylfaen" w:eastAsia="Times New Roman" w:hAnsi="Sylfaen" w:cs="Sylfaen"/>
          <w:lang w:val="ru-RU" w:eastAsia="ru-RU"/>
        </w:rPr>
        <w:t>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5. </w:t>
      </w:r>
      <w:r>
        <w:rPr>
          <w:rFonts w:ascii="Sylfaen" w:eastAsia="Times New Roman" w:hAnsi="Sylfaen" w:cs="Sylfaen"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საფუძვლები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პატიმრობის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შეფარდების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ძალაშ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გამამტყუნებელი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განაჩენი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შეეფარდა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აღკვეთა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ru-RU" w:eastAsia="ru-RU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პატიმრობისა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აღკვეთის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აღსრულების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სისტემა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ru-RU" w:eastAsia="ru-RU"/>
        </w:rPr>
      </w:pP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ლოჯისტიკურ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სამართალშემოქ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საკურატორო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სასაკნე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t>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ბრალდებულები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გარშემორტყმული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აადგილდნენ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(1.06.2017. N943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გარშემორტყმული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ზღუდეებით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გარშემორტყმული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. 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>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სასიგნალიზაციო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ზღუდეებით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გარშემორტყმული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(16.04.2014. N2241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(16.04.2014. N2241)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გარშემორტყ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tabs>
          <w:tab w:val="left" w:pos="993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N943)</w:t>
      </w:r>
    </w:p>
    <w:p w:rsidR="00000000" w:rsidRDefault="00760ADC">
      <w:pPr>
        <w:tabs>
          <w:tab w:val="left" w:pos="993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keepNext/>
        <w:keepLines/>
        <w:tabs>
          <w:tab w:val="left" w:pos="283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(16.04.2014. N2241)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გარშემორტყმ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(12.06.2015. N3711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</w:t>
      </w:r>
      <w:r>
        <w:rPr>
          <w:rFonts w:ascii="Sylfaen" w:eastAsia="Times New Roman" w:hAnsi="Sylfaen" w:cs="Sylfaen"/>
          <w:lang w:val="ka-GE" w:eastAsia="ka-GE"/>
        </w:rPr>
        <w:t>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(1.05.2015. N3523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4.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jc w:val="center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</w:p>
    <w:p w:rsidR="00000000" w:rsidRDefault="00760ADC">
      <w:pPr>
        <w:spacing w:after="0" w:line="20" w:lineRule="atLeast"/>
        <w:ind w:firstLine="709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keepNext/>
        <w:keepLines/>
        <w:tabs>
          <w:tab w:val="left" w:pos="270"/>
        </w:tabs>
        <w:spacing w:after="0" w:line="20" w:lineRule="atLeast"/>
        <w:ind w:firstLine="709"/>
        <w:jc w:val="center"/>
        <w:rPr>
          <w:rFonts w:ascii="Sylfaen" w:hAnsi="Sylfaen" w:cs="Sylfaen"/>
          <w:position w:val="1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</w:p>
    <w:p w:rsidR="00000000" w:rsidRDefault="00760ADC">
      <w:pPr>
        <w:spacing w:after="0" w:line="20" w:lineRule="atLeast"/>
        <w:ind w:firstLine="709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keepNext/>
        <w:keepLines/>
        <w:tabs>
          <w:tab w:val="left" w:pos="270"/>
        </w:tabs>
        <w:spacing w:after="0"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tabs>
          <w:tab w:val="left" w:pos="156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ტანსაცმლით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უსაფრთხოებით</w:t>
      </w:r>
      <w:r>
        <w:rPr>
          <w:rFonts w:ascii="Sylfaen" w:eastAsia="Times New Roman" w:hAnsi="Sylfaen" w:cs="Sylfaen"/>
          <w:lang w:val="ka-GE" w:eastAsia="ka-GE"/>
        </w:rPr>
        <w:t>; 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პაემნით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დამცველთან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შეხვედრით</w:t>
      </w:r>
      <w:r>
        <w:rPr>
          <w:rFonts w:ascii="Sylfaen" w:eastAsia="Times New Roman" w:hAnsi="Sylfaen" w:cs="Sylfaen"/>
          <w:lang w:val="ka-GE" w:eastAsia="ka-GE"/>
        </w:rPr>
        <w:t>; (12.06.2012. N6439)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ამანათებისა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გაგზავნით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</w:t>
      </w:r>
      <w:r>
        <w:rPr>
          <w:rFonts w:ascii="Sylfaen" w:eastAsia="Times New Roman" w:hAnsi="Sylfaen" w:cs="Sylfaen"/>
          <w:lang w:val="ka-GE" w:eastAsia="ka-GE"/>
        </w:rPr>
        <w:t>ულტაციებით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აღმზრდელობით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ლიტერატურით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ეალიზაცია</w:t>
      </w:r>
      <w:r>
        <w:rPr>
          <w:rFonts w:ascii="Sylfaen" w:eastAsia="Times New Roman" w:hAnsi="Sylfaen" w:cs="Sylfaen"/>
          <w:lang w:val="ka-GE" w:eastAsia="ka-GE"/>
        </w:rPr>
        <w:t>; (27.04.2016. N5015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)     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ყოველდღიურად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გასეირნების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</w:t>
      </w:r>
      <w:r>
        <w:rPr>
          <w:rFonts w:ascii="Sylfaen" w:eastAsia="Times New Roman" w:hAnsi="Sylfaen" w:cs="Sylfaen"/>
          <w:lang w:val="ka-GE" w:eastAsia="ka-GE"/>
        </w:rPr>
        <w:t>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№5280)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რიტუალებში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სასულიერო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საკულტო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იტუალებში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სასულიერო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 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eastAsia="Times New Roman" w:hAnsi="Sylfaen" w:cs="Sylfaen"/>
          <w:lang w:val="ka-GE" w:eastAsia="ka-GE"/>
        </w:rPr>
        <w:t>27.04.2016. N5015)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4" w:history="1">
        <w:r>
          <w:rPr>
            <w:rFonts w:ascii="Sylfaen" w:eastAsia="Times New Roman" w:hAnsi="Sylfaen" w:cs="Sylfaen"/>
            <w:noProof/>
            <w:lang w:val="ka-GE" w:eastAsia="ka-GE"/>
          </w:rPr>
          <w:t>მინისტრისა და საქართველოს ოკუპირებული ტერიტორიებიდან დევნილთა</w:t>
        </w:r>
        <w:r>
          <w:rPr>
            <w:rFonts w:ascii="Sylfaen" w:eastAsia="Times New Roman" w:hAnsi="Sylfaen" w:cs="Sylfaen"/>
            <w:noProof/>
            <w:lang w:val="ka-GE" w:eastAsia="ka-GE"/>
          </w:rPr>
          <w:t>, შრომის, ჯანმრთელობისა და სოციალური დაცვის  მინისტრის ერთობლივი ბრძანებით დადგენილ სანიტარიულ-ჰიგიენურ ნორმებს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</w:t>
      </w:r>
      <w:r>
        <w:rPr>
          <w:rFonts w:ascii="Sylfaen" w:hAnsi="Sylfaen" w:cs="Sylfaen"/>
          <w:lang w:val="ka-GE" w:eastAsia="ka-GE"/>
        </w:rPr>
        <w:t>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ფანჯარა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გათბობით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t>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ვენტილაციით</w:t>
      </w:r>
      <w:r>
        <w:rPr>
          <w:rFonts w:ascii="Sylfaen" w:eastAsia="Times New Roman" w:hAnsi="Sylfaen" w:cs="Sylfaen"/>
          <w:lang w:val="ka-GE" w:eastAsia="ka-GE"/>
        </w:rPr>
        <w:t xml:space="preserve">. (16.04.2014. N2241)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lang w:val="ka-GE" w:eastAsia="ka-GE"/>
        </w:rPr>
        <w:t>ორსულ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მეძუძურ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ავადმყოფს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 – 60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მამაკაცს</w:t>
      </w:r>
      <w:r>
        <w:rPr>
          <w:rFonts w:ascii="Sylfaen" w:eastAsia="Times New Roman" w:hAnsi="Sylfaen" w:cs="Sylfaen"/>
          <w:lang w:val="ka-GE" w:eastAsia="ka-GE"/>
        </w:rPr>
        <w:t xml:space="preserve"> – 65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</w:t>
      </w:r>
      <w:r>
        <w:rPr>
          <w:rFonts w:ascii="Sylfaen" w:eastAsia="Times New Roman" w:hAnsi="Sylfaen" w:cs="Sylfaen"/>
          <w:lang w:val="ka-GE" w:eastAsia="ka-GE"/>
        </w:rPr>
        <w:t>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(01.06.2017. N943)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333333"/>
          <w:lang w:val="ka-GE" w:eastAsia="ka-GE"/>
        </w:rPr>
        <w:t>1</w:t>
      </w:r>
      <w:r>
        <w:rPr>
          <w:rFonts w:ascii="Sylfaen" w:hAnsi="Sylfaen" w:cs="Sylfaen"/>
          <w:color w:val="333333"/>
          <w:position w:val="12"/>
          <w:lang w:val="ka-GE" w:eastAsia="ka-GE"/>
        </w:rPr>
        <w:t>1</w:t>
      </w:r>
      <w:r>
        <w:rPr>
          <w:rFonts w:ascii="Sylfaen" w:hAnsi="Sylfaen" w:cs="Sylfaen"/>
          <w:color w:val="333333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№5029)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</w:t>
      </w:r>
      <w:r>
        <w:rPr>
          <w:rFonts w:ascii="Sylfaen" w:eastAsia="Times New Roman" w:hAnsi="Sylfaen" w:cs="Sylfaen"/>
          <w:lang w:val="ka-GE" w:eastAsia="ka-GE"/>
        </w:rPr>
        <w:t>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 (1.06.2017. N94</w:t>
      </w:r>
      <w:r>
        <w:rPr>
          <w:rFonts w:ascii="Sylfaen" w:eastAsia="Times New Roman" w:hAnsi="Sylfaen" w:cs="Sylfaen"/>
          <w:lang w:val="ka-GE" w:eastAsia="ka-GE"/>
        </w:rPr>
        <w:t>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უკიდურეს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გამგზავნს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დედინაცვალი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მამინაცვალი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შთამომავ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დისწული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ძმისწული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ბიძა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ბიძაშვილი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დეიდაშვილი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მამიდაშვილი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მოხვედრამდე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Times New Roman" w:eastAsia="Times New Roman" w:hAnsi="Times New Roman" w:cs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შეულახავად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</w:t>
      </w:r>
      <w:r>
        <w:rPr>
          <w:rFonts w:ascii="Sylfaen" w:eastAsia="Times New Roman" w:hAnsi="Sylfaen" w:cs="Sylfaen"/>
          <w:lang w:val="ka-GE" w:eastAsia="ka-GE"/>
        </w:rPr>
        <w:t>ლთან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</w:t>
      </w:r>
      <w:r>
        <w:rPr>
          <w:rFonts w:ascii="Sylfaen" w:eastAsia="Times New Roman" w:hAnsi="Sylfaen" w:cs="Sylfaen"/>
          <w:lang w:val="ka-GE" w:eastAsia="ka-GE"/>
        </w:rPr>
        <w:t>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</w:t>
      </w:r>
      <w:r>
        <w:rPr>
          <w:rFonts w:ascii="Sylfaen" w:eastAsia="Times New Roman" w:hAnsi="Sylfaen" w:cs="Sylfaen"/>
          <w:lang w:val="ka-GE" w:eastAsia="ka-GE"/>
        </w:rPr>
        <w:t>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ვევისა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 xml:space="preserve">3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(22.05.2012. N6257 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8.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 (25.02.2011. N4259)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25.02.2011. N4259)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პაემნების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13. 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ჰქონდეთ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იცავენ</w:t>
      </w:r>
      <w:r>
        <w:rPr>
          <w:rFonts w:ascii="Sylfaen" w:eastAsia="Times New Roman" w:hAnsi="Sylfaen" w:cs="Sylfaen"/>
          <w:lang w:val="ka-GE" w:eastAsia="ka-GE"/>
        </w:rPr>
        <w:t>. (12.06.2012. N6439)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tabs>
          <w:tab w:val="left" w:pos="720"/>
        </w:tabs>
        <w:spacing w:after="0" w:line="20" w:lineRule="atLeast"/>
        <w:ind w:left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N4048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ტელეხიდით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ვიდეოპაემნით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</w:t>
      </w:r>
      <w:r>
        <w:rPr>
          <w:rFonts w:ascii="Sylfaen" w:eastAsia="Times New Roman" w:hAnsi="Sylfaen" w:cs="Sylfaen"/>
          <w:lang w:val="ka-GE" w:eastAsia="ka-GE"/>
        </w:rPr>
        <w:t>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ვიდეოპაემნით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გადაუხდელად</w:t>
      </w:r>
      <w:r>
        <w:rPr>
          <w:rFonts w:ascii="Sylfaen" w:eastAsia="Times New Roman" w:hAnsi="Sylfaen" w:cs="Sylfaen"/>
          <w:lang w:val="ka-GE" w:eastAsia="ka-GE"/>
        </w:rPr>
        <w:t>. (27.04.2016. N5015)</w:t>
      </w:r>
    </w:p>
    <w:p w:rsidR="00000000" w:rsidRDefault="00760ADC">
      <w:pPr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27.04.2016. N5015</w:t>
      </w:r>
      <w:r>
        <w:rPr>
          <w:rFonts w:ascii="Sylfaen" w:hAnsi="Sylfaen" w:cs="Sylfaen"/>
          <w:b/>
          <w:bCs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27.04.2016. N5015</w:t>
      </w:r>
      <w:r>
        <w:rPr>
          <w:rFonts w:ascii="Sylfaen" w:hAnsi="Sylfaen" w:cs="Sylfaen"/>
          <w:b/>
          <w:bCs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პენი</w:t>
      </w:r>
      <w:r>
        <w:rPr>
          <w:rFonts w:ascii="Sylfaen" w:eastAsia="Times New Roman" w:hAnsi="Sylfaen" w:cs="Sylfaen"/>
          <w:lang w:val="ka-GE" w:eastAsia="ka-GE"/>
        </w:rPr>
        <w:t>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25.02.2011. N4259)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ნაშვილებთან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შვილიშვილთან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მშვილებელთან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ბებიასთან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ვირით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</w:t>
      </w:r>
      <w:r>
        <w:rPr>
          <w:rFonts w:ascii="Sylfaen" w:eastAsia="Times New Roman" w:hAnsi="Sylfaen" w:cs="Sylfaen"/>
          <w:lang w:val="ka-GE" w:eastAsia="ka-GE"/>
        </w:rPr>
        <w:t>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(22.05.2012. N6257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(05.07.2018.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8.</w:t>
      </w:r>
      <w:r>
        <w:rPr>
          <w:rStyle w:val="apple-converted-space"/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Style w:val="apple-converted-space"/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Style w:val="apple-converted-space"/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Style w:val="apple-converted-space"/>
          <w:rFonts w:ascii="Sylfaen" w:hAnsi="Sylfaen" w:cs="Sylfaen"/>
          <w:lang w:val="ka-GE" w:eastAsia="ka-GE"/>
        </w:rPr>
        <w:t> 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Style w:val="apple-converted-space"/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საადვოკატო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 (16.04.20</w:t>
      </w:r>
      <w:r>
        <w:rPr>
          <w:rFonts w:ascii="Sylfaen" w:eastAsia="Times New Roman" w:hAnsi="Sylfaen" w:cs="Sylfaen"/>
          <w:lang w:val="ka-GE" w:eastAsia="ka-GE"/>
        </w:rPr>
        <w:t>14. N2241)</w:t>
      </w:r>
      <w:r>
        <w:rPr>
          <w:rStyle w:val="apple-converted-space"/>
          <w:rFonts w:ascii="Sylfaen" w:hAnsi="Sylfaen" w:cs="Sylfaen"/>
          <w:lang w:val="ka-GE" w:eastAsia="ka-GE"/>
        </w:rPr>
        <w:t> 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ამანათისა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</w:t>
      </w:r>
      <w:r>
        <w:rPr>
          <w:rFonts w:ascii="Sylfaen" w:eastAsia="Times New Roman" w:hAnsi="Sylfaen" w:cs="Sylfaen"/>
          <w:lang w:val="ka-GE" w:eastAsia="ka-GE"/>
        </w:rPr>
        <w:t>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თესავს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4. </w:t>
      </w:r>
      <w:hyperlink r:id="rId5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ქალთა მიმართ ძალადობისთვის ან/და ოჯახში ძალადობისთვის ბრალდებულს/მსჯავრდებულს დაზარალებულთან სატელეფონო საუბრის ან/და მისთვის ამანათის გაგზავნის უფლება ეზღუდება დაზარალებულის წერილობითი მიმართვის საფუძველზე.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№5029)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ტელეტრანსლაცია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რადიოტრანსლაციის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ტელეტრანსლაციის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eastAsia="Times New Roman" w:hAnsi="Sylfaen" w:cs="Sylfaen"/>
          <w:lang w:val="ka-GE" w:eastAsia="ka-GE"/>
        </w:rPr>
        <w:t xml:space="preserve">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ტელევიზორის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სიმშვიდე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ტელევიზორი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სიმშვიდე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017. N943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პოპულარული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ლიტერატურა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ჟურნალ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გაზე</w:t>
      </w:r>
      <w:r>
        <w:rPr>
          <w:rFonts w:ascii="Sylfaen" w:eastAsia="Times New Roman" w:hAnsi="Sylfaen" w:cs="Sylfaen"/>
          <w:lang w:val="ka-GE" w:eastAsia="ka-GE"/>
        </w:rPr>
        <w:t>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შეულახავად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შხაპის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საპარიკმახერო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გადაპარსვა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თეთრეული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</w:t>
      </w:r>
      <w:r>
        <w:rPr>
          <w:rFonts w:ascii="Sylfaen" w:eastAsia="Times New Roman" w:hAnsi="Sylfaen" w:cs="Sylfaen"/>
          <w:lang w:val="ka-GE" w:eastAsia="ka-GE"/>
        </w:rPr>
        <w:t>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ტანსაცმლით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ფეხსაცმლით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</w:t>
      </w:r>
      <w:r>
        <w:rPr>
          <w:rFonts w:ascii="Sylfaen" w:eastAsia="Times New Roman" w:hAnsi="Sylfaen" w:cs="Sylfaen"/>
          <w:lang w:val="ka-GE" w:eastAsia="ka-GE"/>
        </w:rPr>
        <w:t>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>. (1.06.2017. N943)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დაუზიანებელი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სისუფთავე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</w:t>
      </w:r>
      <w:r>
        <w:rPr>
          <w:rFonts w:ascii="Sylfaen" w:eastAsia="Times New Roman" w:hAnsi="Sylfaen" w:cs="Sylfaen"/>
          <w:lang w:val="ka-GE" w:eastAsia="ka-GE"/>
        </w:rPr>
        <w:t>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lang w:val="ka-GE" w:eastAsia="ka-GE"/>
        </w:rPr>
        <w:t>. (1.06.2017. N943)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კალორიულობის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მეძუძურ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მამაკაცს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გამოიმუშავა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ამანათის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</w:t>
      </w:r>
      <w:r>
        <w:rPr>
          <w:rFonts w:ascii="Sylfaen" w:eastAsia="Times New Roman" w:hAnsi="Sylfaen" w:cs="Sylfaen"/>
          <w:lang w:val="ka-GE" w:eastAsia="ka-GE"/>
        </w:rPr>
        <w:t>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გასეირნება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</w:t>
      </w:r>
      <w:r>
        <w:rPr>
          <w:rFonts w:ascii="Sylfaen" w:eastAsia="Times New Roman" w:hAnsi="Sylfaen" w:cs="Sylfaen"/>
          <w:lang w:val="ka-GE" w:eastAsia="ka-GE"/>
        </w:rPr>
        <w:t>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 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გასეირნება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გასეირნება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N943)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სარწმუნო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საგამო</w:t>
      </w:r>
      <w:r>
        <w:rPr>
          <w:rFonts w:ascii="Sylfaen" w:eastAsia="Times New Roman" w:hAnsi="Sylfaen" w:cs="Sylfaen"/>
          <w:lang w:val="ka-GE" w:eastAsia="ka-GE"/>
        </w:rPr>
        <w:t>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</w:t>
      </w:r>
      <w:r>
        <w:rPr>
          <w:rFonts w:ascii="Sylfaen" w:eastAsia="Times New Roman" w:hAnsi="Sylfaen" w:cs="Sylfaen"/>
          <w:lang w:val="ka-GE" w:eastAsia="ka-GE"/>
        </w:rPr>
        <w:t>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(12.06.2015. N3711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იროვნება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ახასიათებს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</w:t>
      </w:r>
      <w:r>
        <w:rPr>
          <w:rFonts w:ascii="Sylfaen" w:eastAsia="Times New Roman" w:hAnsi="Sylfaen" w:cs="Sylfaen"/>
          <w:lang w:val="ka-GE" w:eastAsia="ka-GE"/>
        </w:rPr>
        <w:t>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დააფიქსირებს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გირაო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თავდებობა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გირაო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t>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აფრთხილებენ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</w:t>
      </w:r>
      <w:r>
        <w:rPr>
          <w:rFonts w:ascii="Sylfaen" w:eastAsia="Times New Roman" w:hAnsi="Sylfaen" w:cs="Sylfaen"/>
          <w:lang w:val="ka-GE" w:eastAsia="ka-GE"/>
        </w:rPr>
        <w:t>იმში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თავდებთა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თავდებს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.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დაემორჩილოს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</w:t>
      </w:r>
      <w:r>
        <w:rPr>
          <w:rFonts w:ascii="Sylfaen" w:eastAsia="Times New Roman" w:hAnsi="Sylfaen" w:cs="Sylfaen"/>
          <w:lang w:val="ka-GE" w:eastAsia="ka-GE"/>
        </w:rPr>
        <w:t>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მონიტორინგი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keepNext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0" w:name="part_45"/>
      <w:bookmarkEnd w:id="0"/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(1.06.2017. N943)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პენი</w:t>
      </w:r>
      <w:r>
        <w:rPr>
          <w:rFonts w:ascii="Sylfaen" w:eastAsia="Times New Roman" w:hAnsi="Sylfaen" w:cs="Sylfaen"/>
          <w:lang w:val="ka-GE" w:eastAsia="ka-GE"/>
        </w:rPr>
        <w:t>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ფოტოგრაფირება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ფოტოსურათები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ნეგატივები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პორტრეტი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გათავისუფლებამდე</w:t>
      </w:r>
      <w:r>
        <w:rPr>
          <w:rFonts w:ascii="Sylfaen" w:eastAsia="Times New Roman" w:hAnsi="Sylfaen" w:cs="Sylfaen"/>
          <w:lang w:val="ka-GE" w:eastAsia="ka-GE"/>
        </w:rPr>
        <w:t xml:space="preserve">.                  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</w:t>
      </w:r>
      <w:r>
        <w:rPr>
          <w:rFonts w:ascii="Sylfaen" w:eastAsia="Times New Roman" w:hAnsi="Sylfaen" w:cs="Sylfaen"/>
          <w:lang w:val="ka-GE" w:eastAsia="ka-GE"/>
        </w:rPr>
        <w:t>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ამნისტიით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შეწყალებით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განუკურნებელ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ინახებოდა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სეზონს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დაგროვილი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(19.06.2012. N6504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 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კონსილიუმის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კონსილიუმის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</w:t>
      </w:r>
      <w:r>
        <w:rPr>
          <w:rFonts w:ascii="Sylfaen" w:eastAsia="Times New Roman" w:hAnsi="Sylfaen" w:cs="Sylfaen"/>
          <w:lang w:val="ka-GE" w:eastAsia="ka-GE"/>
        </w:rPr>
        <w:t>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მოხდისგ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</w:t>
      </w:r>
      <w:r>
        <w:rPr>
          <w:rFonts w:ascii="Sylfaen" w:eastAsia="Times New Roman" w:hAnsi="Sylfaen" w:cs="Sylfaen"/>
          <w:lang w:val="ka-GE" w:eastAsia="ka-GE"/>
        </w:rPr>
        <w:t>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(19.06.2012. N6504)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05.07.2018. 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კვორუმის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1.05.2015. N3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760ADC">
      <w:pPr>
        <w:pStyle w:val="muxlixml"/>
        <w:spacing w:before="0" w:line="20" w:lineRule="atLeast"/>
        <w:ind w:firstLine="720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მუხლი</w:t>
      </w:r>
      <w:r>
        <w:rPr>
          <w:rFonts w:eastAsia="Times New Roman"/>
          <w:sz w:val="24"/>
          <w:szCs w:val="24"/>
          <w:lang w:eastAsia="x-none"/>
        </w:rPr>
        <w:t xml:space="preserve"> 42. </w:t>
      </w:r>
      <w:r>
        <w:rPr>
          <w:rFonts w:eastAsia="Times New Roman"/>
          <w:sz w:val="24"/>
          <w:szCs w:val="24"/>
          <w:lang w:eastAsia="x-none"/>
        </w:rPr>
        <w:t>საბჭოს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გადაწყვეტილება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სასჯელის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მოხდისაგან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პირობით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ვადამდე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გათავისუფლების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  </w:t>
      </w:r>
      <w:r>
        <w:rPr>
          <w:sz w:val="20"/>
          <w:szCs w:val="20"/>
          <w:lang w:eastAsia="x-none"/>
        </w:rPr>
        <w:t>(</w:t>
      </w:r>
      <w:r>
        <w:rPr>
          <w:rFonts w:eastAsia="Times New Roman"/>
          <w:sz w:val="20"/>
          <w:szCs w:val="20"/>
          <w:lang w:eastAsia="x-none"/>
        </w:rPr>
        <w:t>სათაური</w:t>
      </w:r>
      <w:r>
        <w:rPr>
          <w:rFonts w:eastAsia="Times New Roman"/>
          <w:sz w:val="20"/>
          <w:szCs w:val="20"/>
          <w:lang w:eastAsia="x-none"/>
        </w:rPr>
        <w:t xml:space="preserve"> 1.06.2017. N943) (19.06.2012. N6504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rFonts w:eastAsia="Times New Roman"/>
          <w:sz w:val="20"/>
          <w:szCs w:val="20"/>
          <w:lang w:eastAsia="x-none"/>
        </w:rPr>
        <w:t xml:space="preserve"> 2013 </w:t>
      </w:r>
      <w:r>
        <w:rPr>
          <w:rFonts w:eastAsia="Times New Roman"/>
          <w:sz w:val="20"/>
          <w:szCs w:val="20"/>
          <w:lang w:eastAsia="x-none"/>
        </w:rPr>
        <w:t>წლის</w:t>
      </w:r>
      <w:r>
        <w:rPr>
          <w:rFonts w:eastAsia="Times New Roman"/>
          <w:sz w:val="20"/>
          <w:szCs w:val="20"/>
          <w:lang w:eastAsia="x-none"/>
        </w:rPr>
        <w:t xml:space="preserve"> 1 </w:t>
      </w:r>
      <w:r>
        <w:rPr>
          <w:rFonts w:eastAsia="Times New Roman"/>
          <w:sz w:val="20"/>
          <w:szCs w:val="20"/>
          <w:lang w:eastAsia="x-none"/>
        </w:rPr>
        <w:t>იანვრიდან</w:t>
      </w:r>
      <w:r>
        <w:rPr>
          <w:rFonts w:eastAsia="Times New Roman"/>
          <w:sz w:val="20"/>
          <w:szCs w:val="20"/>
          <w:lang w:eastAsia="x-none"/>
        </w:rPr>
        <w:t>.)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სჭირდება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(16.04.2014. N2241)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abzacixml0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      6. </w:t>
      </w:r>
      <w:r>
        <w:rPr>
          <w:rFonts w:eastAsia="Times New Roman"/>
          <w:lang w:val="ka-GE" w:eastAsia="ka-GE"/>
        </w:rPr>
        <w:t>მსჯავრდებულის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სასჯელის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მოხდისაგან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პირობით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გათავისუფლებაზე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უარის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თქმის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საბჭოს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გადაწყვეტილება</w:t>
      </w:r>
      <w:r>
        <w:rPr>
          <w:rFonts w:eastAsia="Times New Roman"/>
          <w:lang w:val="ka-GE" w:eastAsia="ka-GE"/>
        </w:rPr>
        <w:t xml:space="preserve">  </w:t>
      </w:r>
      <w:r>
        <w:rPr>
          <w:rFonts w:eastAsia="Times New Roman"/>
          <w:lang w:val="ka-GE" w:eastAsia="ka-GE"/>
        </w:rPr>
        <w:t>შეიძლება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წესით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გასაჩივრდეს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სასამართლოში</w:t>
      </w:r>
      <w:r>
        <w:rPr>
          <w:rFonts w:eastAsia="Times New Roman"/>
          <w:lang w:val="ka-GE" w:eastAsia="ka-GE"/>
        </w:rPr>
        <w:t>.</w:t>
      </w:r>
      <w:r>
        <w:rPr>
          <w:rFonts w:eastAsia="Times New Roman"/>
          <w:lang w:val="ka-GE" w:eastAsia="ka-GE"/>
        </w:rPr>
        <w:t xml:space="preserve"> (1.06.2017. N943)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</w:t>
      </w:r>
      <w:r>
        <w:rPr>
          <w:rFonts w:ascii="Sylfaen" w:eastAsia="Times New Roman" w:hAnsi="Sylfaen" w:cs="Sylfaen"/>
          <w:lang w:val="ka-GE" w:eastAsia="ka-GE"/>
        </w:rPr>
        <w:t>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</w:t>
      </w:r>
      <w:r>
        <w:rPr>
          <w:rFonts w:ascii="Sylfaen" w:eastAsia="Times New Roman" w:hAnsi="Sylfaen" w:cs="Sylfaen"/>
          <w:lang w:val="ka-GE" w:eastAsia="ka-GE"/>
        </w:rPr>
        <w:t>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muxlixml"/>
        <w:spacing w:before="0" w:line="20" w:lineRule="atLeast"/>
        <w:ind w:firstLine="720"/>
        <w:rPr>
          <w:sz w:val="24"/>
          <w:szCs w:val="24"/>
          <w:lang w:eastAsia="x-none"/>
        </w:rPr>
      </w:pPr>
    </w:p>
    <w:p w:rsidR="00000000" w:rsidRDefault="00760ADC">
      <w:pPr>
        <w:pStyle w:val="muxlixml"/>
        <w:spacing w:before="0" w:line="20" w:lineRule="atLeast"/>
        <w:ind w:firstLine="720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მუხლი</w:t>
      </w:r>
      <w:r>
        <w:rPr>
          <w:rFonts w:eastAsia="Times New Roman"/>
          <w:sz w:val="24"/>
          <w:szCs w:val="24"/>
          <w:lang w:eastAsia="x-none"/>
        </w:rPr>
        <w:t xml:space="preserve"> 43. </w:t>
      </w:r>
      <w:r>
        <w:rPr>
          <w:rFonts w:eastAsia="Times New Roman"/>
          <w:sz w:val="24"/>
          <w:szCs w:val="24"/>
          <w:lang w:eastAsia="x-none"/>
        </w:rPr>
        <w:t>საბჭოს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გადაწყვეტილება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სასჯელის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მოუხდელი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ნაწილის</w:t>
      </w:r>
      <w:r>
        <w:rPr>
          <w:rFonts w:eastAsia="Times New Roman"/>
          <w:sz w:val="24"/>
          <w:szCs w:val="24"/>
          <w:lang w:eastAsia="x-none"/>
        </w:rPr>
        <w:t xml:space="preserve">                       </w:t>
      </w:r>
      <w:r>
        <w:rPr>
          <w:rFonts w:eastAsia="Times New Roman"/>
          <w:sz w:val="24"/>
          <w:szCs w:val="24"/>
          <w:lang w:eastAsia="x-none"/>
        </w:rPr>
        <w:t>უფრო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მსუბუქი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სასჯელით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შეცვლის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   </w:t>
      </w:r>
      <w:r>
        <w:rPr>
          <w:sz w:val="20"/>
          <w:szCs w:val="20"/>
          <w:lang w:eastAsia="x-none"/>
        </w:rPr>
        <w:t>(19.06.2012. N6504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rFonts w:eastAsia="Times New Roman"/>
          <w:sz w:val="20"/>
          <w:szCs w:val="20"/>
          <w:lang w:eastAsia="x-none"/>
        </w:rPr>
        <w:t xml:space="preserve"> 2013 </w:t>
      </w:r>
      <w:r>
        <w:rPr>
          <w:rFonts w:eastAsia="Times New Roman"/>
          <w:sz w:val="20"/>
          <w:szCs w:val="20"/>
          <w:lang w:eastAsia="x-none"/>
        </w:rPr>
        <w:t>წლის</w:t>
      </w:r>
      <w:r>
        <w:rPr>
          <w:rFonts w:eastAsia="Times New Roman"/>
          <w:sz w:val="20"/>
          <w:szCs w:val="20"/>
          <w:lang w:eastAsia="x-none"/>
        </w:rPr>
        <w:t xml:space="preserve"> 1 </w:t>
      </w:r>
      <w:r>
        <w:rPr>
          <w:rFonts w:eastAsia="Times New Roman"/>
          <w:sz w:val="20"/>
          <w:szCs w:val="20"/>
          <w:lang w:eastAsia="x-none"/>
        </w:rPr>
        <w:t>იანვრიდან</w:t>
      </w:r>
      <w:r>
        <w:rPr>
          <w:rFonts w:eastAsia="Times New Roman"/>
          <w:sz w:val="20"/>
          <w:szCs w:val="20"/>
          <w:lang w:eastAsia="x-non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N943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</w:t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>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0"/>
        <w:rPr>
          <w:b/>
          <w:bCs/>
          <w:sz w:val="20"/>
          <w:szCs w:val="20"/>
          <w:lang w:val="ka-GE" w:eastAsia="ka-GE"/>
        </w:rPr>
      </w:pPr>
      <w:r>
        <w:rPr>
          <w:lang w:val="ka-GE" w:eastAsia="ka-GE"/>
        </w:rPr>
        <w:t xml:space="preserve">         </w:t>
      </w:r>
      <w:r>
        <w:rPr>
          <w:lang w:val="en-US"/>
        </w:rPr>
        <w:t xml:space="preserve"> </w:t>
      </w:r>
      <w:r>
        <w:rPr>
          <w:lang w:val="ka-GE" w:eastAsia="ka-GE"/>
        </w:rPr>
        <w:t xml:space="preserve">7. </w:t>
      </w:r>
      <w:r>
        <w:rPr>
          <w:rFonts w:eastAsia="Times New Roman"/>
          <w:lang w:val="ka-GE" w:eastAsia="ka-GE"/>
        </w:rPr>
        <w:t>მსჯავრდებულისათვის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სასჯელის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მოუხდელი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უფრო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მსუბუქი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სახის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სასჯელით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შეცვლაზე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უარის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თქმის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საბჭოს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შეიძლება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წესით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</w:t>
      </w:r>
      <w:r>
        <w:rPr>
          <w:rFonts w:eastAsia="Times New Roman"/>
          <w:lang w:val="ka-GE" w:eastAsia="ka-GE"/>
        </w:rPr>
        <w:t>ასაჩივრდეს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სასამართლოში</w:t>
      </w:r>
      <w:r>
        <w:rPr>
          <w:rFonts w:eastAsia="Times New Roman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(1.06.2017. N943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0"/>
        <w:rPr>
          <w:b/>
          <w:bCs/>
          <w:sz w:val="44"/>
          <w:szCs w:val="44"/>
          <w:lang w:val="ka-GE" w:eastAsia="ka-GE"/>
        </w:rPr>
      </w:pPr>
      <w:r>
        <w:rPr>
          <w:lang w:val="ka-GE" w:eastAsia="ka-GE"/>
        </w:rPr>
        <w:t xml:space="preserve">    </w:t>
      </w:r>
      <w:r>
        <w:rPr>
          <w:lang w:val="en-US"/>
        </w:rPr>
        <w:t xml:space="preserve">       </w:t>
      </w:r>
      <w:r>
        <w:rPr>
          <w:lang w:val="ka-GE" w:eastAsia="ka-GE"/>
        </w:rPr>
        <w:t xml:space="preserve"> 8. </w:t>
      </w:r>
      <w:r>
        <w:rPr>
          <w:rFonts w:eastAsia="Times New Roman"/>
          <w:lang w:val="ka-GE" w:eastAsia="ka-GE"/>
        </w:rPr>
        <w:t>თუ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საბჭო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მიიღებს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გადაწყვეტილებას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მსჯავრდებულისათვის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სასჯელის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მოუხდელი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უფრო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მსუბუქი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სახის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სასჯელით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შეცვლაზე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უარის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თქმის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იმავე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საკითხზე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მსჯავრდებულის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შუამდგომლობის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ხელახლა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განხილვა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შეიძლება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მხოლოდ</w:t>
      </w:r>
      <w:r>
        <w:rPr>
          <w:rFonts w:eastAsia="Times New Roman"/>
          <w:lang w:val="ka-GE" w:eastAsia="ka-GE"/>
        </w:rPr>
        <w:t xml:space="preserve"> 6 </w:t>
      </w:r>
      <w:r>
        <w:rPr>
          <w:rFonts w:eastAsia="Times New Roman"/>
          <w:lang w:val="ka-GE" w:eastAsia="ka-GE"/>
        </w:rPr>
        <w:t>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შემდეგ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გარდა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შემთხვევისა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როდესაც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მოსახდელი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სასჯელის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აღემატება</w:t>
      </w:r>
      <w:r>
        <w:rPr>
          <w:rFonts w:eastAsia="Times New Roman"/>
          <w:lang w:val="ka-GE" w:eastAsia="ka-GE"/>
        </w:rPr>
        <w:t xml:space="preserve"> 6 </w:t>
      </w:r>
      <w:r>
        <w:rPr>
          <w:rFonts w:eastAsia="Times New Roman"/>
          <w:lang w:val="ka-GE" w:eastAsia="ka-GE"/>
        </w:rPr>
        <w:t>თვეს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თუ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არსებობს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რაიმე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განსაკუთრებული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გარემოება</w:t>
      </w:r>
      <w:r>
        <w:rPr>
          <w:rFonts w:eastAsia="Times New Roma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760ADC">
      <w:pPr>
        <w:pStyle w:val="muxlixml0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hyperlink r:id="rId6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მუხლი 45. პენიტენციური დაწესებულების მოვალეობები მსჯავრდებულის პენიტენციური დაწესებულებიდან გათავისუფლებისას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muxlixml0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№6944)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პენიტენციუ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muxlixml0"/>
        <w:spacing w:before="0" w:after="0"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გაქცევის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გაქცევის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  71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(16.04.2014. N2241)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გადატვირთულობისას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№4897) (27.12.2018. №4252) (21.07.2018. №3278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</w:t>
      </w:r>
      <w:r>
        <w:rPr>
          <w:rFonts w:ascii="Sylfaen" w:eastAsia="Times New Roman" w:hAnsi="Sylfaen" w:cs="Sylfaen"/>
          <w:lang w:val="ka-GE" w:eastAsia="ka-GE"/>
        </w:rPr>
        <w:t>ნელოვანი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Spacing"/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გადაიყვანეს</w:t>
      </w:r>
      <w:r>
        <w:rPr>
          <w:rFonts w:ascii="Sylfaen" w:eastAsia="Times New Roman" w:hAnsi="Sylfaen" w:cs="Sylfaen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</w:t>
      </w:r>
      <w:r>
        <w:rPr>
          <w:rFonts w:ascii="Sylfaen" w:eastAsia="Times New Roman" w:hAnsi="Sylfaen" w:cs="Sylfaen"/>
          <w:lang w:val="ka-GE" w:eastAsia="ka-GE"/>
        </w:rPr>
        <w:t>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ათავსებენ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დანაშაულებზე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</w:t>
      </w:r>
      <w:r>
        <w:rPr>
          <w:rFonts w:ascii="Sylfaen" w:eastAsia="Times New Roman" w:hAnsi="Sylfaen" w:cs="Sylfaen"/>
          <w:lang w:val="ka-GE" w:eastAsia="ka-GE"/>
        </w:rPr>
        <w:t>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გარშემომყოფთა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</w:t>
      </w:r>
      <w:r>
        <w:rPr>
          <w:rFonts w:ascii="Sylfaen" w:hAnsi="Sylfaen" w:cs="Sylfaen"/>
          <w:sz w:val="20"/>
          <w:szCs w:val="20"/>
          <w:lang w:val="ka-GE" w:eastAsia="ka-GE"/>
        </w:rPr>
        <w:t>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bookmarkStart w:id="1" w:name="part_66"/>
      <w:bookmarkEnd w:id="1"/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კორესპონდენციისა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pStyle w:val="abzacixml0"/>
        <w:ind w:firstLine="709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ო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იმ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კვების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პროდუქტების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ნივთების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ნაკეთობების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ნივთიერებებისა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დოკუმენ</w:t>
      </w:r>
      <w:r>
        <w:rPr>
          <w:rFonts w:eastAsia="Times New Roman"/>
          <w:lang w:val="ka-GE" w:eastAsia="ka-GE"/>
        </w:rPr>
        <w:t>ტების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ჩამონათვალი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რომელთა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შეძენა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შენახვა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ტარება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მოხმარება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რომლებით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სარგებლობა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ეკრძალება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ბრალდებულს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მსჯავრდებულს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იწვევს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პასუხისმგებლობას</w:t>
      </w:r>
      <w:r>
        <w:rPr>
          <w:rFonts w:eastAsia="Times New Roman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27.04.2016. N5015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</w:t>
      </w:r>
      <w:r>
        <w:rPr>
          <w:rFonts w:ascii="Sylfaen" w:eastAsia="Times New Roman" w:hAnsi="Sylfaen" w:cs="Sylfaen"/>
          <w:lang w:val="ka-GE" w:eastAsia="ka-GE"/>
        </w:rPr>
        <w:t>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keepNext/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keepNext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თვითმკვლელობის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ვიდეოსაშუალებით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ვიდეოჩაწერის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არაეფექტიანია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</w:t>
      </w:r>
      <w:r>
        <w:rPr>
          <w:rFonts w:ascii="Sylfaen" w:eastAsia="Times New Roman" w:hAnsi="Sylfaen" w:cs="Sylfaen"/>
          <w:lang w:val="ka-GE" w:eastAsia="ka-GE"/>
        </w:rPr>
        <w:t>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დასასჯელად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ab/>
        <w:t>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დაარქივებულ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წაშლისა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9.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გადაჰყავთ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>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</w:t>
      </w:r>
      <w:r>
        <w:rPr>
          <w:rFonts w:ascii="Sylfaen" w:eastAsia="Times New Roman" w:hAnsi="Sylfaen" w:cs="Sylfaen"/>
          <w:lang w:val="ka-GE" w:eastAsia="ka-GE"/>
        </w:rPr>
        <w:t>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ჩასარიცხ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5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</w:t>
      </w:r>
      <w:r>
        <w:rPr>
          <w:rFonts w:ascii="Sylfaen" w:eastAsia="Times New Roman" w:hAnsi="Sylfaen" w:cs="Sylfaen"/>
          <w:lang w:val="ka-GE" w:eastAsia="ka-GE"/>
        </w:rPr>
        <w:t>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5.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</w:t>
      </w:r>
      <w:r>
        <w:rPr>
          <w:rFonts w:ascii="Sylfaen" w:eastAsia="Times New Roman" w:hAnsi="Sylfaen" w:cs="Sylfaen"/>
          <w:lang w:val="ka-GE" w:eastAsia="ka-GE"/>
        </w:rPr>
        <w:t>ფები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N2241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სამარტოო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წესი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(16.04.2014. N2241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დამაწყნარებელი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დამაწყნარებელი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დამაწყნარებელი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ცრემლსადენი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წიწაკის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შუქბგერითი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წყალსატყორცნი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ძაღლი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shd w:val="clear" w:color="auto" w:fill="F7F6EB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hAnsi="Sylfaen" w:cs="Sylfaen"/>
          <w:sz w:val="24"/>
          <w:szCs w:val="24"/>
          <w:shd w:val="clear" w:color="auto" w:fill="F7F6EB"/>
          <w:lang w:val="ka-GE" w:eastAsia="ka-GE"/>
        </w:rPr>
        <w:t xml:space="preserve">: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დამაწყნარებელი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პერანგი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დამაწყნარებელი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დამაწყნარებელი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აგრესიულია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ცრემლსადენი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გარშემომყოფებზე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წიწაკის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შუქბგერითი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გარშემომყოფებზე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აფარებს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shd w:val="clear" w:color="auto" w:fill="F7F6EB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წყალსატყორცნი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shd w:val="clear" w:color="auto" w:fill="F7F6EB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ძაღლი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მცდელობისას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hAnsi="Sylfaen" w:cs="Sylfaen"/>
          <w:sz w:val="24"/>
          <w:szCs w:val="24"/>
          <w:shd w:val="clear" w:color="auto" w:fill="F7F6EB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არაეფექტიანია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ექთანს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შესაძლებლობისთანავ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ექთანს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არაეფექ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ხელბორკილით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hd w:val="clear" w:color="auto" w:fill="FFFFFF"/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hd w:val="clear" w:color="auto" w:fill="FFFFFF"/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shd w:val="clear" w:color="auto" w:fill="FFFFFF"/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hd w:val="clear" w:color="auto" w:fill="FFFFFF"/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18.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</w:t>
      </w:r>
      <w:r>
        <w:rPr>
          <w:rFonts w:ascii="Sylfaen" w:eastAsia="Times New Roman" w:hAnsi="Sylfaen" w:cs="Sylfaen"/>
          <w:lang w:val="ka-GE" w:eastAsia="ka-GE"/>
        </w:rPr>
        <w:t>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სჩადის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იმწუთიერ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შესაჩერებლად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გააფრთხ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გასროლა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პერიმეტრი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ფეიერვერკის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მომწამლავი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წაქეზება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ზოლიდან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</w:t>
      </w:r>
      <w:r>
        <w:rPr>
          <w:rFonts w:ascii="Sylfaen" w:eastAsia="Times New Roman" w:hAnsi="Sylfaen" w:cs="Sylfaen"/>
          <w:lang w:val="ka-GE" w:eastAsia="ka-GE"/>
        </w:rPr>
        <w:t>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ლოკალიზება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</w:t>
      </w:r>
      <w:r>
        <w:rPr>
          <w:rFonts w:ascii="Sylfaen" w:eastAsia="Times New Roman" w:hAnsi="Sylfaen" w:cs="Sylfaen"/>
          <w:lang w:val="ka-GE" w:eastAsia="ka-GE"/>
        </w:rPr>
        <w:t>შროება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მჭიდრო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არეულობისას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 </w:t>
      </w:r>
      <w:hyperlink r:id="rId7" w:history="1">
        <w:r>
          <w:rPr>
            <w:rFonts w:ascii="Sylfaen" w:eastAsia="Times New Roman" w:hAnsi="Sylfaen" w:cs="Sylfaen"/>
            <w:noProof/>
            <w:lang w:val="ka-GE" w:eastAsia="ka-GE"/>
          </w:rPr>
          <w:t>პენიტენციურ დაწესებულებაში შესვლის უფლება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  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№1572)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</w:t>
      </w:r>
      <w:r>
        <w:rPr>
          <w:rFonts w:ascii="Sylfaen" w:eastAsia="Times New Roman" w:hAnsi="Sylfaen" w:cs="Sylfaen"/>
          <w:lang w:val="ka-GE" w:eastAsia="ka-GE"/>
        </w:rPr>
        <w:t>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კინო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ვიდეოგადაღება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ინტერვიუს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>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გადაღები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ვიდეოგადაღება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(05.07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tabs>
          <w:tab w:val="left" w:pos="142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გასეირნების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საშხაპე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საპირფარეშოების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ფოტოგადაღება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8.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ფოტოგადაღების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ვიდეოგადაღების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ვიდეოგადაღების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</w:t>
      </w:r>
    </w:p>
    <w:p w:rsidR="00000000" w:rsidRDefault="00760ADC">
      <w:pPr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</w:p>
    <w:p w:rsidR="00000000" w:rsidRDefault="00760ADC">
      <w:pPr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(16.04.2014. N2241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keepNext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2" w:name="part_78"/>
      <w:bookmarkEnd w:id="2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თავისებურებანი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გარშემომყოფთ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keepNext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3" w:name="part_79"/>
      <w:bookmarkEnd w:id="3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(16.04.2014. N2241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ულიმიტო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1.06.2017. N943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(1.06.2017. N943)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სანიმუშო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მადლობის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ვიდეოპაემნით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ნახევრად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ტიპის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</w:t>
      </w:r>
      <w:r>
        <w:rPr>
          <w:rFonts w:ascii="Sylfaen" w:eastAsia="Times New Roman" w:hAnsi="Sylfaen" w:cs="Sylfaen"/>
          <w:b/>
          <w:bCs/>
          <w:lang w:val="ka-GE" w:eastAsia="ka-GE"/>
        </w:rPr>
        <w:t>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61.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 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  <w:r>
        <w:rPr>
          <w:rFonts w:ascii="Sylfae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მაღაზიაში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</w:t>
      </w:r>
      <w:r>
        <w:rPr>
          <w:rFonts w:ascii="Sylfaen" w:eastAsia="Times New Roman" w:hAnsi="Sylfaen" w:cs="Sylfaen"/>
          <w:lang w:val="ka-GE" w:eastAsia="ka-GE"/>
        </w:rPr>
        <w:t>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დახარჯოს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spacing w:after="0" w:line="20" w:lineRule="atLeast"/>
        <w:ind w:right="98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N5255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ულიმიტო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>;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>რმით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. (16.04.2014. N2241 )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ab/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მაცივრით</w:t>
      </w:r>
      <w:r>
        <w:rPr>
          <w:rFonts w:ascii="Sylfaen" w:eastAsia="Times New Roman" w:hAnsi="Sylfaen" w:cs="Sylfaen"/>
          <w:lang w:val="ka-GE" w:eastAsia="ka-GE"/>
        </w:rPr>
        <w:t>. (1.06.2017. N94</w:t>
      </w:r>
      <w:r>
        <w:rPr>
          <w:rFonts w:ascii="Sylfaen" w:eastAsia="Times New Roman" w:hAnsi="Sylfaen" w:cs="Sylfaen"/>
          <w:lang w:val="ka-GE" w:eastAsia="ka-GE"/>
        </w:rPr>
        <w:t xml:space="preserve">3)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1.06.2017. N943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4" w:name="part_80"/>
      <w:bookmarkEnd w:id="4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ყოფაქცევისა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დახურული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ტიპის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64.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განესაზღვრ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65.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მაღაზიაში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</w:t>
      </w:r>
      <w:r>
        <w:rPr>
          <w:rFonts w:ascii="Sylfaen" w:eastAsia="Times New Roman" w:hAnsi="Sylfaen" w:cs="Sylfaen"/>
          <w:lang w:val="ka-GE" w:eastAsia="ka-GE"/>
        </w:rPr>
        <w:t>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დახარჯოს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N5255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-15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ულიმიტო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N6257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>6.04.2014. N2241 )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ყოფაქცევისა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ტელევიზორით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რადიომიმღებით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</w:p>
    <w:p w:rsidR="00000000" w:rsidRDefault="00760ADC">
      <w:pPr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tabs>
          <w:tab w:val="left" w:pos="1418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tabs>
          <w:tab w:val="left" w:pos="1418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(16.04.2014. N2241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keepNext/>
        <w:keepLines/>
        <w:tabs>
          <w:tab w:val="left" w:pos="27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(16.04.2014. N2241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გარშემომყოფთ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(16.04.2014. N2241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პაემანი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კორესპონდენცია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(1.06.2017. N943)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სანიმ</w:t>
      </w:r>
      <w:r>
        <w:rPr>
          <w:rFonts w:ascii="Sylfaen" w:eastAsia="Times New Roman" w:hAnsi="Sylfaen" w:cs="Sylfaen"/>
          <w:lang w:val="ka-GE" w:eastAsia="ka-GE"/>
        </w:rPr>
        <w:t>უშო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მადლობის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</w:t>
      </w:r>
      <w:r>
        <w:rPr>
          <w:rFonts w:ascii="Sylfaen" w:eastAsia="Times New Roman" w:hAnsi="Sylfaen" w:cs="Sylfaen"/>
          <w:lang w:val="ka-GE" w:eastAsia="ka-GE"/>
        </w:rPr>
        <w:t>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ტელევიზორით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რადიომიმღებით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</w:p>
    <w:p w:rsidR="00000000" w:rsidRDefault="00760ADC">
      <w:pPr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keepNext/>
        <w:keepLines/>
        <w:tabs>
          <w:tab w:val="left" w:pos="27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keepNext/>
        <w:keepLines/>
        <w:tabs>
          <w:tab w:val="left" w:pos="27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keepNext/>
        <w:keepLines/>
        <w:tabs>
          <w:tab w:val="left" w:pos="27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</w:p>
    <w:p w:rsidR="00000000" w:rsidRDefault="00760ADC">
      <w:pPr>
        <w:spacing w:after="0" w:line="20" w:lineRule="atLeast"/>
        <w:ind w:firstLine="709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ებულება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მოიხადა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position w:val="5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სანიმუშო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მადლობის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ამანათებისა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სამარტოო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ცნობილიპატიმრობის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71</w:t>
      </w:r>
      <w:r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  <w:lang w:val="ka-GE" w:eastAsia="ka-GE"/>
        </w:rPr>
        <w:t>​</w:t>
      </w:r>
      <w:r>
        <w:rPr>
          <w:rFonts w:ascii="Sylfaen" w:hAnsi="Sylfaen" w:cs="Sylfaen"/>
          <w:b/>
          <w:bCs/>
          <w:position w:val="5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ასევე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სამარტოო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საკანში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პერიოდში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ბლანკეტურად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უზღუდავს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სახალხო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დამცველის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ცხელ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ხაზზე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დაკავშირების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05.07.2021. №1/3/1441)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მაღაზიით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დასაკავშირებლად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ქალი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თავისებურებანი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72.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თავისებურებანი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</w:t>
      </w:r>
      <w:r>
        <w:rPr>
          <w:rFonts w:ascii="Sylfaen" w:hAnsi="Sylfaen" w:cs="Sylfaen"/>
          <w:sz w:val="20"/>
          <w:szCs w:val="20"/>
          <w:lang w:val="ka-GE" w:eastAsia="ka-GE"/>
        </w:rPr>
        <w:t>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N5255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ულიმიტო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N6257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8.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1 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ვიდეოპაემანი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დამ</w:t>
      </w:r>
      <w:r>
        <w:rPr>
          <w:rFonts w:ascii="Sylfaen" w:eastAsia="Times New Roman" w:hAnsi="Sylfaen" w:cs="Sylfaen"/>
          <w:lang w:val="ka-GE" w:eastAsia="ka-GE"/>
        </w:rPr>
        <w:t>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ვიდეოპაემანი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N5255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73.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ათავსებენ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74.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ბრალდებულებს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</w:t>
      </w:r>
      <w:r>
        <w:rPr>
          <w:rFonts w:ascii="Sylfaen" w:eastAsia="Times New Roman" w:hAnsi="Sylfaen" w:cs="Sylfaen"/>
          <w:b/>
          <w:bCs/>
          <w:lang w:val="ka-GE" w:eastAsia="ka-GE"/>
        </w:rPr>
        <w:t>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18"/>
          <w:szCs w:val="18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b/>
          <w:bCs/>
          <w:i/>
          <w:iCs/>
          <w:sz w:val="18"/>
          <w:szCs w:val="18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18"/>
          <w:szCs w:val="18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i/>
          <w:iCs/>
          <w:sz w:val="18"/>
          <w:szCs w:val="18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18"/>
          <w:szCs w:val="18"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i/>
          <w:iCs/>
          <w:sz w:val="18"/>
          <w:szCs w:val="18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i/>
          <w:iCs/>
          <w:sz w:val="18"/>
          <w:szCs w:val="18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75.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>. 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ფოტოგრაფირება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ფოტოსურათები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ნეგატივები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პორტრეტი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სამხარაულის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</w:t>
      </w:r>
      <w:r>
        <w:rPr>
          <w:rFonts w:ascii="Sylfaen" w:eastAsia="Times New Roman" w:hAnsi="Sylfaen" w:cs="Sylfaen"/>
          <w:lang w:val="ka-GE" w:eastAsia="ka-GE"/>
        </w:rPr>
        <w:t>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საგულდაგულოდ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</w:t>
      </w:r>
      <w:r>
        <w:rPr>
          <w:rFonts w:ascii="Sylfaen" w:eastAsia="Times New Roman" w:hAnsi="Sylfaen" w:cs="Sylfaen"/>
          <w:lang w:val="ka-GE" w:eastAsia="ka-GE"/>
        </w:rPr>
        <w:t>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76.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№4897) (27.12.2018. №4252) (21.07.2018. №3278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77.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მსვლელობა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78.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კავშირებით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სარწმუნო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</w:t>
      </w:r>
      <w:r>
        <w:rPr>
          <w:rFonts w:ascii="Sylfaen" w:eastAsia="Times New Roman" w:hAnsi="Sylfaen" w:cs="Sylfaen"/>
          <w:lang w:val="ka-GE" w:eastAsia="ka-GE"/>
        </w:rPr>
        <w:t>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79.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პატიმრ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მაღაზიაში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მიტის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უნაღდო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ფეხსაცმელი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>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t>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>;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(1.06.2017. N943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17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</w:t>
      </w:r>
      <w:r>
        <w:rPr>
          <w:rFonts w:ascii="Sylfaen" w:eastAsia="Times New Roman" w:hAnsi="Sylfaen" w:cs="Sylfaen"/>
          <w:lang w:val="ka-GE" w:eastAsia="ka-GE"/>
        </w:rPr>
        <w:t>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80.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დიზაინსა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;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lang w:val="ka-GE" w:eastAsia="ka-GE"/>
        </w:rPr>
        <w:t>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(1.05.2015. N3523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ხმაური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81.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</w:t>
      </w:r>
      <w:r>
        <w:rPr>
          <w:rFonts w:ascii="Sylfaen" w:eastAsia="Times New Roman" w:hAnsi="Sylfaen" w:cs="Sylfaen"/>
          <w:lang w:val="ka-GE" w:eastAsia="ka-GE"/>
        </w:rPr>
        <w:t>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ჯგუფური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>. 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82.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</w:t>
      </w:r>
      <w:r>
        <w:rPr>
          <w:rFonts w:ascii="Sylfaen" w:eastAsia="Times New Roman" w:hAnsi="Sylfaen" w:cs="Sylfaen"/>
          <w:lang w:val="ka-GE" w:eastAsia="ka-GE"/>
        </w:rPr>
        <w:t>რთხილება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საყვედური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; (27.04.2016. N5015)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ამანათისა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spacing w:after="0" w:line="20" w:lineRule="atLeast"/>
        <w:ind w:right="98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სამარტოო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82-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ასევე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სამარტოო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საკანში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პერიოდში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ბლანკეტურად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უზღუდავს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სახალხო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დამცველის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ცხელ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ხაზზე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დაკავშირების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05.07.2021. №1/3/1441)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N5255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N5255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 6-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N5255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ტელევიზორით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რადიომიმღებით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წელ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(16.04.2014. N2241 )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</w:t>
      </w:r>
      <w:r>
        <w:rPr>
          <w:rFonts w:ascii="Sylfaen" w:eastAsia="Times New Roman" w:hAnsi="Sylfaen" w:cs="Sylfaen"/>
          <w:lang w:val="ka-GE" w:eastAsia="ka-GE"/>
        </w:rPr>
        <w:t>დომისათვის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დასაკავშირებლად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83.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მხილებული</w:t>
      </w: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;(16.04.2014. N2241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;(16.04.2014. N2241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 (16.04.20</w:t>
      </w:r>
      <w:r>
        <w:rPr>
          <w:rFonts w:ascii="Sylfaen" w:eastAsia="Times New Roman" w:hAnsi="Sylfaen" w:cs="Sylfaen"/>
          <w:lang w:val="ka-GE" w:eastAsia="ka-GE"/>
        </w:rPr>
        <w:t xml:space="preserve">14. N2241 )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84.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>. 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>.(16.04.2014.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</w:t>
      </w:r>
      <w:r>
        <w:rPr>
          <w:rFonts w:ascii="Sylfaen" w:eastAsia="Times New Roman" w:hAnsi="Sylfaen" w:cs="Sylfaen"/>
          <w:lang w:val="ka-GE" w:eastAsia="ka-GE"/>
        </w:rPr>
        <w:t>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დაჯდომისა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ტარდება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82-</w:t>
      </w:r>
      <w:r>
        <w:rPr>
          <w:rFonts w:ascii="Sylfaen" w:eastAsia="Times New Roman" w:hAnsi="Sylfaen" w:cs="Sylfaen"/>
          <w:color w:val="222222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lang w:val="ka-GE" w:eastAsia="ka-GE"/>
        </w:rPr>
        <w:t>ვ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lang w:val="ka-GE" w:eastAsia="ka-GE"/>
        </w:rPr>
        <w:t>ზ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გათვალი</w:t>
      </w:r>
      <w:r>
        <w:rPr>
          <w:rFonts w:ascii="Sylfaen" w:eastAsia="Times New Roman" w:hAnsi="Sylfaen" w:cs="Sylfaen"/>
          <w:color w:val="222222"/>
          <w:lang w:val="ka-GE" w:eastAsia="ka-GE"/>
        </w:rPr>
        <w:t>სწინებული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222222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განმარტებიდან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</w:t>
      </w:r>
      <w:r>
        <w:rPr>
          <w:rFonts w:ascii="Sylfaen" w:eastAsia="Times New Roman" w:hAnsi="Sylfaen" w:cs="Sylfaen"/>
          <w:color w:val="222222"/>
          <w:lang w:val="ka-GE" w:eastAsia="ka-GE"/>
        </w:rPr>
        <w:t>ადგენილ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color w:val="222222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მისი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თანხმობით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ადვოკატი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222222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უარს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აცხადებს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დასწრებაზე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ეს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ფაქტი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დგება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ოქმი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ხელს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აწერს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85.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N5255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 1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86.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ჯან</w:t>
      </w:r>
      <w:r>
        <w:rPr>
          <w:rFonts w:ascii="Sylfaen" w:eastAsia="Times New Roman" w:hAnsi="Sylfaen" w:cs="Sylfaen"/>
          <w:lang w:val="ka-GE" w:eastAsia="ka-GE"/>
        </w:rPr>
        <w:t>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</w:t>
      </w:r>
      <w:r>
        <w:rPr>
          <w:rFonts w:ascii="Sylfaen" w:eastAsia="Times New Roman" w:hAnsi="Sylfaen" w:cs="Sylfaen"/>
          <w:lang w:val="ka-GE" w:eastAsia="ka-GE"/>
        </w:rPr>
        <w:t>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87.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>. (16.04.2014. N2241 )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>ციპლინურსახდელდაუდებლად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დისციპლინურსახდელდაუდებლად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</w:t>
      </w:r>
      <w:r>
        <w:rPr>
          <w:rFonts w:ascii="Sylfaen" w:eastAsia="Times New Roman" w:hAnsi="Sylfaen" w:cs="Sylfaen"/>
          <w:lang w:val="ka-GE" w:eastAsia="ka-GE"/>
        </w:rPr>
        <w:t>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88.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</w:t>
      </w:r>
      <w:r>
        <w:rPr>
          <w:rFonts w:ascii="Sylfaen" w:eastAsia="Times New Roman" w:hAnsi="Sylfaen" w:cs="Sylfaen"/>
          <w:lang w:val="ka-GE" w:eastAsia="ka-GE"/>
        </w:rPr>
        <w:t>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გასეირნების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ab/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88-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ასევე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სამარტოო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საკანში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პერიოდში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ბლანკეტურად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უზღუდავს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სახალხო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დამცველის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ცხელ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ხაზზე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დაკავშირების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05.07.2021. №1/3/1441)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დასაკავშირებლად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ვენტილაციით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საწოლი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სენსორული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სამარტოო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89.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>.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</w:t>
      </w:r>
      <w:r>
        <w:rPr>
          <w:rFonts w:ascii="Sylfaen" w:eastAsia="Times New Roman" w:hAnsi="Sylfaen" w:cs="Sylfaen"/>
          <w:lang w:val="ka-GE" w:eastAsia="ka-GE"/>
        </w:rPr>
        <w:t>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65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გაას</w:t>
      </w:r>
      <w:r>
        <w:rPr>
          <w:rFonts w:ascii="Sylfaen" w:eastAsia="Times New Roman" w:hAnsi="Sylfaen" w:cs="Sylfaen"/>
          <w:lang w:val="ka-GE" w:eastAsia="ka-GE"/>
        </w:rPr>
        <w:t>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დამცველ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>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</w:t>
      </w:r>
      <w:r>
        <w:rPr>
          <w:rFonts w:ascii="Sylfaen" w:eastAsia="Times New Roman" w:hAnsi="Sylfaen" w:cs="Sylfaen"/>
          <w:lang w:val="ka-GE" w:eastAsia="ka-GE"/>
        </w:rPr>
        <w:t>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 xml:space="preserve">. (1.06.2017. N943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სამართლიანია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92.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შეერაცხება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როგორი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</w:t>
      </w:r>
      <w:r>
        <w:rPr>
          <w:rFonts w:ascii="Sylfaen" w:eastAsia="Times New Roman" w:hAnsi="Sylfaen" w:cs="Sylfaen"/>
          <w:lang w:val="ka-GE" w:eastAsia="ka-GE"/>
        </w:rPr>
        <w:t>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93.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          (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</w:t>
      </w:r>
      <w:r>
        <w:rPr>
          <w:rFonts w:ascii="Sylfaen" w:eastAsia="Times New Roman" w:hAnsi="Sylfaen" w:cs="Sylfaen"/>
          <w:lang w:val="ka-GE" w:eastAsia="ka-GE"/>
        </w:rPr>
        <w:t>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>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მიაქცევს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მოთხოვნისა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95.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</w:t>
      </w:r>
      <w:r>
        <w:rPr>
          <w:rFonts w:ascii="Sylfaen" w:eastAsia="Times New Roman" w:hAnsi="Sylfaen" w:cs="Sylfaen"/>
          <w:lang w:val="ka-GE" w:eastAsia="ka-GE"/>
        </w:rPr>
        <w:t>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96. </w:t>
      </w:r>
      <w:r>
        <w:rPr>
          <w:rFonts w:ascii="Sylfaen" w:eastAsia="Times New Roman" w:hAnsi="Sylfaen" w:cs="Sylfaen"/>
          <w:lang w:val="ka-GE" w:eastAsia="ka-GE"/>
        </w:rPr>
        <w:t>საჩივრ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უმოქმედობა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(24.09.201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97.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მოხვედრილ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წერა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უცოდინარ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</w:t>
      </w:r>
      <w:r>
        <w:rPr>
          <w:rFonts w:ascii="Sylfaen" w:eastAsia="Times New Roman" w:hAnsi="Sylfaen" w:cs="Sylfaen"/>
          <w:lang w:val="ka-GE" w:eastAsia="ka-GE"/>
        </w:rPr>
        <w:t>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№1572)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99.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მოგვარების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100. </w:t>
      </w:r>
      <w:r>
        <w:rPr>
          <w:rFonts w:ascii="Sylfaen" w:eastAsia="Times New Roman" w:hAnsi="Sylfaen" w:cs="Sylfaen"/>
          <w:lang w:val="ka-GE" w:eastAsia="ka-GE"/>
        </w:rPr>
        <w:t>ბრალ</w:t>
      </w:r>
      <w:r>
        <w:rPr>
          <w:rFonts w:ascii="Sylfaen" w:eastAsia="Times New Roman" w:hAnsi="Sylfaen" w:cs="Sylfaen"/>
          <w:lang w:val="ka-GE" w:eastAsia="ka-GE"/>
        </w:rPr>
        <w:t>დებულთა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გაუკეთდეს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ნდასწრებით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</w:t>
      </w:r>
      <w:r>
        <w:rPr>
          <w:rFonts w:ascii="Sylfaen" w:eastAsia="Times New Roman" w:hAnsi="Sylfaen" w:cs="Sylfaen"/>
          <w:lang w:val="ka-GE" w:eastAsia="ka-GE"/>
        </w:rPr>
        <w:t>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101.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</w:t>
      </w:r>
      <w:r>
        <w:rPr>
          <w:rFonts w:ascii="Sylfaen" w:eastAsia="Times New Roman" w:hAnsi="Sylfaen" w:cs="Sylfaen"/>
          <w:lang w:val="ka-GE" w:eastAsia="ka-GE"/>
        </w:rPr>
        <w:t>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102.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760ADC">
      <w:pPr>
        <w:pStyle w:val="abzacixml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</w:t>
      </w:r>
      <w:r>
        <w:rPr>
          <w:rFonts w:ascii="Sylfaen" w:eastAsia="Times New Roman" w:hAnsi="Sylfaen" w:cs="Sylfaen"/>
          <w:lang w:val="ka-GE" w:eastAsia="ka-GE"/>
        </w:rPr>
        <w:t>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არაკონფიდენციალური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103.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</w:t>
      </w:r>
      <w:r>
        <w:rPr>
          <w:rFonts w:ascii="Sylfaen" w:eastAsia="Times New Roman" w:hAnsi="Sylfaen" w:cs="Sylfaen"/>
          <w:lang w:val="ka-GE" w:eastAsia="ka-GE"/>
        </w:rPr>
        <w:t>ბი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104.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</w:t>
      </w:r>
      <w:r>
        <w:rPr>
          <w:rFonts w:ascii="Sylfaen" w:eastAsia="Times New Roman" w:hAnsi="Sylfaen" w:cs="Sylfaen"/>
          <w:lang w:val="ka-GE" w:eastAsia="ka-GE"/>
        </w:rPr>
        <w:t>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გამოაკრავს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</w:t>
      </w:r>
      <w:r>
        <w:rPr>
          <w:rFonts w:ascii="Sylfaen" w:eastAsia="Times New Roman" w:hAnsi="Sylfaen" w:cs="Sylfaen"/>
          <w:lang w:val="ka-GE" w:eastAsia="ka-GE"/>
        </w:rPr>
        <w:t>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105. </w:t>
      </w:r>
      <w:r>
        <w:rPr>
          <w:rFonts w:ascii="Sylfaen" w:eastAsia="Times New Roman" w:hAnsi="Sylfaen" w:cs="Sylfaen"/>
          <w:lang w:val="ka-GE" w:eastAsia="ka-GE"/>
        </w:rPr>
        <w:t>წამებასთან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წამებასთან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წამებასთან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</w:t>
      </w:r>
      <w:r>
        <w:rPr>
          <w:rFonts w:ascii="Sylfaen" w:eastAsia="Times New Roman" w:hAnsi="Sylfaen" w:cs="Sylfaen"/>
          <w:lang w:val="ka-GE" w:eastAsia="ka-GE"/>
        </w:rPr>
        <w:t>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106.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(24.09.2010 N 36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108.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ქაღალდით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ენიტენციურმა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XVII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შრომა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შესაძლებლობ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 (27.04.2016. N5015)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(27.04.2016. N5015)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Style w:val="apple-converted-space"/>
          <w:rFonts w:ascii="Sylfaen" w:hAnsi="Sylfaen" w:cs="Sylfaen"/>
          <w:color w:val="333333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(27.04.2016. N5015)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(27.04.2016. N5015)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color w:val="333333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Style w:val="apple-converted-space"/>
          <w:rFonts w:ascii="Sylfaen" w:hAnsi="Sylfaen" w:cs="Sylfaen"/>
          <w:color w:val="333333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sz w:val="20"/>
          <w:szCs w:val="20"/>
          <w:lang w:val="ka-GE" w:eastAsia="ka-GE"/>
        </w:rPr>
        <w:t>(27.04.2016. N5015)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(27.04.2016. N5015)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სარემონტო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>(27.04.2016. N5015)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27.04.2016. N5015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(1.06.2017. N943)</w:t>
      </w:r>
    </w:p>
    <w:p w:rsidR="00000000" w:rsidRDefault="00760ADC">
      <w:pPr>
        <w:pStyle w:val="Normal0"/>
        <w:widowControl/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XVIII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განათლება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keepNext/>
        <w:spacing w:after="0" w:line="20" w:lineRule="atLeast"/>
        <w:ind w:firstLine="709"/>
        <w:rPr>
          <w:rFonts w:ascii="Sylfaen" w:hAnsi="Sylfaen" w:cs="Sylfaen"/>
          <w:sz w:val="20"/>
          <w:szCs w:val="20"/>
          <w:lang w:val="ka-GE" w:eastAsia="ka-GE"/>
        </w:rPr>
      </w:pPr>
      <w:hyperlink r:id="rId8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 xml:space="preserve">მუხლი 113. ბრალდებულის/მსჯავრდებულის განათლება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№371)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დასაუფლებლად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№371)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№371)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(24.09.201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71)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№5280)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სამარტოო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XIX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პროგრამები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116.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რესოციალიზაცია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თანაც</w:t>
      </w:r>
      <w:r>
        <w:rPr>
          <w:rFonts w:ascii="Sylfaen" w:eastAsia="Times New Roman" w:hAnsi="Sylfaen" w:cs="Sylfaen"/>
          <w:lang w:val="ka-GE" w:eastAsia="ka-GE"/>
        </w:rPr>
        <w:t>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რესოციალიზაციის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აღმზრდელობითი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რესოციალიზაციის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4.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სოციალიზაციას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6.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117.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</w:t>
      </w:r>
      <w:r>
        <w:rPr>
          <w:rFonts w:ascii="Sylfaen" w:eastAsia="Times New Roman" w:hAnsi="Sylfaen" w:cs="Sylfaen"/>
          <w:lang w:val="ka-GE" w:eastAsia="ka-GE"/>
        </w:rPr>
        <w:t>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</w:t>
      </w:r>
      <w:r>
        <w:rPr>
          <w:rFonts w:ascii="Sylfaen" w:eastAsia="Times New Roman" w:hAnsi="Sylfaen" w:cs="Sylfaen"/>
          <w:lang w:val="ka-GE" w:eastAsia="ka-GE"/>
        </w:rPr>
        <w:t>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118.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ოპიოიდებზე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სარეაბილი</w:t>
      </w:r>
      <w:r>
        <w:rPr>
          <w:rFonts w:ascii="Sylfaen" w:eastAsia="Times New Roman" w:hAnsi="Sylfaen" w:cs="Sylfaen"/>
          <w:lang w:val="ka-GE" w:eastAsia="ka-GE"/>
        </w:rPr>
        <w:t>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</w:t>
      </w:r>
      <w:r>
        <w:rPr>
          <w:rFonts w:ascii="Sylfaen" w:eastAsia="Times New Roman" w:hAnsi="Sylfaen" w:cs="Sylfaen"/>
          <w:lang w:val="ka-GE" w:eastAsia="ka-GE"/>
        </w:rPr>
        <w:t>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118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კრიმინოლოგიური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რესოც</w:t>
      </w:r>
      <w:r>
        <w:rPr>
          <w:rFonts w:ascii="Sylfaen" w:eastAsia="Times New Roman" w:hAnsi="Sylfaen" w:cs="Sylfaen"/>
          <w:lang w:val="ka-GE" w:eastAsia="ka-GE"/>
        </w:rPr>
        <w:t>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119.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t>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120.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დაავადებულ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</w:t>
      </w:r>
      <w:r>
        <w:rPr>
          <w:rFonts w:ascii="Sylfaen" w:eastAsia="Times New Roman" w:hAnsi="Sylfaen" w:cs="Sylfaen"/>
          <w:lang w:val="ka-GE" w:eastAsia="ka-GE"/>
        </w:rPr>
        <w:t>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121.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</w:t>
      </w:r>
      <w:r>
        <w:rPr>
          <w:rFonts w:ascii="Sylfaen" w:eastAsia="Times New Roman" w:hAnsi="Sylfaen" w:cs="Sylfaen"/>
          <w:lang w:val="ka-GE" w:eastAsia="ka-GE"/>
        </w:rPr>
        <w:t>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hd w:val="clear" w:color="auto" w:fill="FFFFFF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N943) (16.04.2014. N2241 )</w:t>
      </w:r>
    </w:p>
    <w:p w:rsidR="00000000" w:rsidRDefault="00760ADC">
      <w:pPr>
        <w:shd w:val="clear" w:color="auto" w:fill="FFFFFF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საგუშაგო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shd w:val="clear" w:color="auto" w:fill="FFFFFF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საგუშაგო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საბადრაგო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საგუშაგო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დედინაცვალი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მამინაცვალი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შთამომავალი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დისწული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ძმისწული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ბიძა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ბიძაშვილი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დეიდაშვილი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მამიდაშვილი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მოხვედრამდე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თეთრეულისა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-17–17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(1.06.2017. N943)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8"/>
          <w:szCs w:val="28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18"/>
          <w:szCs w:val="18"/>
          <w:lang w:val="ka-GE" w:eastAsia="ka-GE"/>
        </w:rPr>
        <w:t xml:space="preserve">(21.07.2010. N3525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წლის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.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აშლილობის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(1.06.2017. N943) 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№3128)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</w:p>
    <w:p w:rsidR="00000000" w:rsidRDefault="00760ADC">
      <w:pPr>
        <w:pStyle w:val="muxl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123.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პაემანი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N1870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muxl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პაემნის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muxl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60ADC">
      <w:pPr>
        <w:pStyle w:val="muxlixml0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124.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N1870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ითოეული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5" w:name="part_154"/>
      <w:bookmarkEnd w:id="5"/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(13.12.2013. N1787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Style w:val="apple-converted-space"/>
          <w:rFonts w:ascii="Sylfaen" w:hAnsi="Sylfaen" w:cs="Sylfaen"/>
          <w:lang w:val="ka-GE" w:eastAsia="ka-GE"/>
        </w:rPr>
        <w:tab/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ხანგრძლ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ივი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პაემნის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უფლების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მიზნით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2015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წლის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31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დეკემბრისა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საჭირო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პირობების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შექმნა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და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ხანგრძლივი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პაემნის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უფლების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ქალთა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და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დახურული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ტიპის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აღკვეთის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(1.06.2017. N943)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რედაქციის</w:t>
      </w:r>
      <w:r>
        <w:rPr>
          <w:rFonts w:ascii="Sylfaen" w:eastAsia="Times New Roman" w:hAnsi="Sylfaen" w:cs="Sylfaen"/>
          <w:lang w:val="ka-GE" w:eastAsia="ka-GE"/>
        </w:rPr>
        <w:t xml:space="preserve">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125.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</w:t>
      </w:r>
      <w:r>
        <w:rPr>
          <w:rFonts w:ascii="Sylfaen" w:eastAsia="Times New Roman" w:hAnsi="Sylfaen" w:cs="Sylfaen"/>
          <w:lang w:val="ka-GE" w:eastAsia="ka-GE"/>
        </w:rPr>
        <w:t>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დაახლოება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7. 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(17.10.2014. N2701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</w:t>
      </w:r>
      <w:r>
        <w:rPr>
          <w:rFonts w:ascii="Sylfaen" w:eastAsia="Times New Roman" w:hAnsi="Sylfaen" w:cs="Sylfaen"/>
          <w:lang w:val="ka-GE" w:eastAsia="ka-GE"/>
        </w:rPr>
        <w:t>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ალმემკვიდრეობა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1.05.2015. N3523 )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არჩუნებენ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60ADC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1.05.2015. N3523 )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ლოჯისტიკურ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ლოჯისტიკურ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თადარიგში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N5015)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 N 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N38(45),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182);</w:t>
      </w:r>
    </w:p>
    <w:p w:rsidR="00000000" w:rsidRDefault="00760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N309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127.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</w:t>
      </w:r>
      <w:r>
        <w:rPr>
          <w:rFonts w:ascii="Sylfaen" w:eastAsia="Times New Roman" w:hAnsi="Sylfaen" w:cs="Sylfaen"/>
          <w:lang w:val="ka-GE" w:eastAsia="ka-GE"/>
        </w:rPr>
        <w:t>უნქტისა</w:t>
      </w:r>
      <w:r>
        <w:rPr>
          <w:rFonts w:ascii="Sylfaen" w:eastAsia="Times New Roman" w:hAnsi="Sylfaen" w:cs="Sylfaen"/>
          <w:lang w:val="ka-GE" w:eastAsia="ka-GE"/>
        </w:rPr>
        <w:t>,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>, 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  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760ADC">
      <w:pPr>
        <w:pStyle w:val="muxl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N3523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მარტი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N 2696 –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760AD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0ADC"/>
    <w:rsid w:val="007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69" w:lineRule="auto"/>
      <w:outlineLvl w:val="1"/>
    </w:pPr>
    <w:rPr>
      <w:rFonts w:ascii="Cambria" w:hAnsi="Cambria" w:cs="Cambri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before="240" w:after="0" w:line="240" w:lineRule="auto"/>
      <w:ind w:firstLine="540"/>
      <w:jc w:val="both"/>
    </w:pPr>
    <w:rPr>
      <w:rFonts w:ascii="Sylfaen" w:hAnsi="Sylfaen" w:cs="Sylfae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spacing w:after="0" w:line="20" w:lineRule="atLeast"/>
      <w:ind w:right="279"/>
      <w:jc w:val="both"/>
    </w:pPr>
    <w:rPr>
      <w:rFonts w:ascii="Sylfaen" w:hAnsi="Sylfaen" w:cs="Sylfaen"/>
      <w:sz w:val="24"/>
      <w:szCs w:val="24"/>
    </w:rPr>
  </w:style>
  <w:style w:type="paragraph" w:customStyle="1" w:styleId="sataurixml">
    <w:name w:val="satauri_xml"/>
    <w:basedOn w:val="abzacixml0"/>
    <w:uiPriority w:val="99"/>
    <w:pPr>
      <w:spacing w:before="240" w:after="120" w:line="240" w:lineRule="auto"/>
      <w:ind w:right="0" w:firstLine="284"/>
      <w:jc w:val="center"/>
    </w:pPr>
    <w:rPr>
      <w:b/>
      <w:bCs/>
      <w:sz w:val="22"/>
      <w:szCs w:val="22"/>
    </w:rPr>
  </w:style>
  <w:style w:type="paragraph" w:customStyle="1" w:styleId="muxlixml0">
    <w:name w:val="muxl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customStyle="1" w:styleId="mimgebixml">
    <w:name w:val="mimgeb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AcadNusx" w:hAnsi="AcadNusx" w:cs="AcadNusx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cadNusx" w:hAnsi="AcadNusx" w:cs="AcadNusx"/>
      <w:sz w:val="20"/>
      <w:szCs w:val="20"/>
    </w:rPr>
  </w:style>
  <w:style w:type="paragraph" w:customStyle="1" w:styleId="tavisataurixml">
    <w:name w:val="tavi_satauri_xml"/>
    <w:basedOn w:val="Normal"/>
    <w:uiPriority w:val="99"/>
    <w:pPr>
      <w:spacing w:after="0" w:line="240" w:lineRule="auto"/>
      <w:ind w:left="360"/>
      <w:jc w:val="center"/>
    </w:pPr>
    <w:rPr>
      <w:rFonts w:ascii="Sylfaen" w:hAnsi="Sylfaen" w:cs="Sylfaen"/>
      <w:b/>
      <w:bCs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0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ataurixml0">
    <w:name w:val="sataur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2">
    <w:name w:val="Char Char2"/>
    <w:basedOn w:val="DefaultParagraphFon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">
    <w:name w:val="Char Char"/>
    <w:basedOn w:val="CharChar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abzacixmlChar">
    <w:name w:val="abzaci_xml Char"/>
    <w:basedOn w:val="DefaultParagraphFont"/>
    <w:uiPriority w:val="99"/>
    <w:rPr>
      <w:rFonts w:cs="Sylfae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  <w:style w:type="character" w:customStyle="1" w:styleId="muxlixmlChar">
    <w:name w:val="muxli_xml Char"/>
    <w:basedOn w:val="DefaultParagraphFont"/>
    <w:uiPriority w:val="99"/>
    <w:rPr>
      <w:rFonts w:cs="Sylfaen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916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sne.gov.ge/index.php?option=com_ldmssearch&amp;view=docView&amp;id=91612&amp;lang=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91612" TargetMode="External"/><Relationship Id="rId5" Type="http://schemas.openxmlformats.org/officeDocument/2006/relationships/hyperlink" Target="https://matsne.gov.ge/ka/document/view/916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tsne.gov.ge/ka/document/view/13408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34949</Words>
  <Characters>199213</Characters>
  <Application>Microsoft Office Word</Application>
  <DocSecurity>0</DocSecurity>
  <Lines>1660</Lines>
  <Paragraphs>467</Paragraphs>
  <ScaleCrop>false</ScaleCrop>
  <Company/>
  <LinksUpToDate>false</LinksUpToDate>
  <CharactersWithSpaces>233695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