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D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6D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360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6D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36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სააღსრულებო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წარმოებათა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 1. „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N13(20), 1999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52) </w:t>
      </w:r>
      <w:r>
        <w:rPr>
          <w:rFonts w:ascii="Sylfaen" w:hAnsi="Sylfaen" w:cs="Sylfaen"/>
        </w:rPr>
        <w:t>შეტანი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დამატებები</w:t>
      </w:r>
      <w:r>
        <w:rPr>
          <w:rFonts w:ascii="Sylfaen" w:hAnsi="Sylfaen" w:cs="Sylfaen"/>
        </w:rPr>
        <w:t xml:space="preserve">: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 xml:space="preserve">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00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მარეგულირებელი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ჯარი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დაკისრების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რესტიტუციისა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კომიტეტის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სანოტარო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გირავნობის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</w:t>
      </w:r>
      <w:r>
        <w:rPr>
          <w:rFonts w:ascii="Sylfaen" w:hAnsi="Sylfaen" w:cs="Sylfaen"/>
        </w:rPr>
        <w:t>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გაძევების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):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</w:t>
      </w:r>
      <w:r>
        <w:rPr>
          <w:rFonts w:ascii="Sylfaen" w:hAnsi="Sylfaen" w:cs="Sylfaen"/>
        </w:rPr>
        <w:t>ტილება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განჩინება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დადგენილება</w:t>
      </w:r>
      <w:r>
        <w:rPr>
          <w:rFonts w:ascii="Sylfaen" w:hAnsi="Sylfaen" w:cs="Sylfaen"/>
        </w:rPr>
        <w:t>;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განჩინება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დადგენილება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გადახდევინების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>;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გამამტყუნებელი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ანაჩენი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ჯარიმის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დაკისრების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გადახდევინების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ჯარიმის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დაკისრების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ლიზინგის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ლიზინგის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;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არბიტრაჟის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>;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268-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აღსასრულებლად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მიქცეული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>;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არბიტრაჟის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ხელშეკრულებებით</w:t>
      </w:r>
      <w:r>
        <w:rPr>
          <w:rFonts w:ascii="Sylfaen" w:hAnsi="Sylfaen" w:cs="Sylfaen"/>
        </w:rPr>
        <w:t>;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</w:t>
      </w:r>
      <w:r>
        <w:rPr>
          <w:rFonts w:ascii="Sylfaen" w:hAnsi="Sylfaen" w:cs="Sylfaen"/>
        </w:rPr>
        <w:t>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;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ევროპული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ევროპის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კონვენციის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</w:t>
      </w:r>
      <w:r>
        <w:rPr>
          <w:rFonts w:ascii="Sylfaen" w:hAnsi="Sylfaen" w:cs="Sylfaen"/>
        </w:rPr>
        <w:t>ალდებულოა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საქართველოსათვის</w:t>
      </w:r>
      <w:r>
        <w:rPr>
          <w:rFonts w:ascii="Sylfaen" w:hAnsi="Sylfaen" w:cs="Sylfaen"/>
        </w:rPr>
        <w:t>;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გაძევების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გირავნობით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იპოთეკით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დატვირთული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ყადაღადადებული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  <w:r>
        <w:rPr>
          <w:rFonts w:ascii="Sylfaen" w:hAnsi="Sylfaen" w:cs="Sylfaen"/>
        </w:rPr>
        <w:tab/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განკარგულება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წესრიგის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დამრღვევი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დაჯარიმებისა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დაპატიმრების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.“.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88-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დადგენილებით</w:t>
      </w:r>
      <w:r>
        <w:rPr>
          <w:rFonts w:ascii="Sylfaen" w:hAnsi="Sylfaen" w:cs="Sylfaen"/>
        </w:rPr>
        <w:t>.“.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„8.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ხარჯთაღრიცხვას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საშტატო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განრიგსა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სახელფასო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</w:t>
      </w:r>
      <w:r>
        <w:rPr>
          <w:rFonts w:ascii="Sylfaen" w:hAnsi="Sylfaen" w:cs="Sylfaen"/>
        </w:rPr>
        <w:t>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.“;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„10.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ბეჭედი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გერბის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გამოსახულებით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დარიცხული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ეკუთვნის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ამოცანებისათვის</w:t>
      </w:r>
      <w:r>
        <w:rPr>
          <w:rFonts w:ascii="Sylfaen" w:hAnsi="Sylfaen" w:cs="Sylfaen"/>
        </w:rPr>
        <w:t>.“.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„7.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სადეპოზიტო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დეპონირებისათვ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ჰქონდეს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სადეპოზიტო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სადეპოზიტო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ანგარიშებზე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პროცენტის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დარიცხული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ეკუთვნის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იზნებისა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ამოცანებისათვის</w:t>
      </w:r>
      <w:r>
        <w:rPr>
          <w:rFonts w:ascii="Sylfaen" w:hAnsi="Sylfaen" w:cs="Sylfaen"/>
        </w:rPr>
        <w:t>.“.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5.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</w:t>
      </w:r>
      <w:r>
        <w:rPr>
          <w:rFonts w:ascii="Sylfaen" w:hAnsi="Sylfaen" w:cs="Sylfaen"/>
        </w:rPr>
        <w:t>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განესაზღვრება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</w:t>
      </w:r>
      <w:r>
        <w:rPr>
          <w:rFonts w:ascii="Sylfaen" w:hAnsi="Sylfaen" w:cs="Sylfaen"/>
        </w:rPr>
        <w:t>.“.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ატრიბუტიკას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ბეჭდით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გერბის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გამოსახულებით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სამსახურებრივ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ბეჭედზე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აღინიშნება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გვარი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ადგილმდებარეობა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საიდენტიფიკაციო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ნომერი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ანიჭებს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>.“.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00"/>
        </w:rPr>
      </w:pPr>
      <w:r>
        <w:rPr>
          <w:rFonts w:ascii="Sylfaen" w:hAnsi="Sylfaen" w:cs="Sylfaen"/>
        </w:rPr>
        <w:t>7. 14</w:t>
      </w:r>
      <w:r>
        <w:rPr>
          <w:rFonts w:ascii="Sylfaen" w:hAnsi="Sylfaen" w:cs="Sylfaen"/>
          <w:position w:val="6"/>
        </w:rPr>
        <w:t>6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სავალდებულოა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ჰქონდეს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ოფისი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ბიურო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საანგარიშსწორებო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მიმდინარე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ანგარიში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სამუშაოზე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აიყვანოს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</w:t>
      </w:r>
      <w:r>
        <w:rPr>
          <w:rFonts w:ascii="Sylfaen" w:hAnsi="Sylfaen" w:cs="Sylfaen"/>
        </w:rPr>
        <w:t>უშაოდან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გაათავისუფლოს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საზღაური</w:t>
      </w:r>
      <w:r>
        <w:rPr>
          <w:rFonts w:ascii="Sylfaen" w:hAnsi="Sylfaen" w:cs="Sylfaen"/>
        </w:rPr>
        <w:t>.“.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8. 14</w:t>
      </w:r>
      <w:r>
        <w:rPr>
          <w:rFonts w:ascii="Sylfaen" w:hAnsi="Sylfaen" w:cs="Sylfaen"/>
          <w:position w:val="6"/>
        </w:rPr>
        <w:t>7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71-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;“.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9. 14</w:t>
      </w:r>
      <w:r>
        <w:rPr>
          <w:rFonts w:ascii="Sylfaen" w:hAnsi="Sylfaen" w:cs="Sylfaen"/>
          <w:position w:val="6"/>
        </w:rPr>
        <w:t>9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გაუუქმა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14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>;“.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10. 14</w:t>
      </w:r>
      <w:r>
        <w:rPr>
          <w:rFonts w:ascii="Sylfaen" w:hAnsi="Sylfaen" w:cs="Sylfaen"/>
          <w:position w:val="6"/>
        </w:rPr>
        <w:t>10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ამონაწერი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</w:t>
      </w:r>
      <w:r>
        <w:rPr>
          <w:rFonts w:ascii="Sylfaen" w:hAnsi="Sylfaen" w:cs="Sylfaen"/>
        </w:rPr>
        <w:t>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მესაკუთრის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განხორციელებაზე</w:t>
      </w:r>
      <w:r>
        <w:rPr>
          <w:rFonts w:ascii="Sylfaen" w:hAnsi="Sylfaen" w:cs="Sylfaen"/>
        </w:rPr>
        <w:t>.“.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11. 14</w:t>
      </w:r>
      <w:r>
        <w:rPr>
          <w:rFonts w:ascii="Sylfaen" w:hAnsi="Sylfaen" w:cs="Sylfaen"/>
          <w:position w:val="6"/>
        </w:rPr>
        <w:t>11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90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11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90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</w:t>
      </w:r>
      <w:r>
        <w:rPr>
          <w:rFonts w:ascii="Sylfaen" w:hAnsi="Sylfaen" w:cs="Sylfaen"/>
        </w:rPr>
        <w:t>აღმასრულებელთა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90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დაწყება</w:t>
      </w:r>
      <w:r>
        <w:rPr>
          <w:rFonts w:ascii="Sylfaen" w:hAnsi="Sylfaen" w:cs="Sylfaen"/>
        </w:rPr>
        <w:t xml:space="preserve">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გაცემიდან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სამსახურებრივ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ბეჭედს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რომელზედაც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</w:t>
      </w:r>
      <w:r>
        <w:rPr>
          <w:rFonts w:ascii="Sylfaen" w:hAnsi="Sylfaen" w:cs="Sylfaen"/>
        </w:rPr>
        <w:t>ინიშნება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გვარი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ნომერი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ნიმუშს</w:t>
      </w:r>
      <w:r>
        <w:rPr>
          <w:rFonts w:ascii="Sylfaen" w:hAnsi="Sylfaen" w:cs="Sylfaen"/>
        </w:rPr>
        <w:t>;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ბანკში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საანგარიშსწორებო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მიმდინარე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გახსნის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ნომერს</w:t>
      </w:r>
      <w:r>
        <w:rPr>
          <w:rFonts w:ascii="Sylfaen" w:hAnsi="Sylfaen" w:cs="Sylfaen"/>
        </w:rPr>
        <w:t>;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დაზღვევის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.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</w:t>
      </w:r>
      <w:r>
        <w:rPr>
          <w:rFonts w:ascii="Sylfaen" w:hAnsi="Sylfaen" w:cs="Sylfaen"/>
        </w:rPr>
        <w:t>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დაიწყოს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აღმასრულებელთა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.“.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12. 14</w:t>
      </w:r>
      <w:r>
        <w:rPr>
          <w:rFonts w:ascii="Sylfaen" w:hAnsi="Sylfaen" w:cs="Sylfaen"/>
          <w:position w:val="6"/>
        </w:rPr>
        <w:t>12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</w:t>
      </w:r>
      <w:r>
        <w:rPr>
          <w:rFonts w:ascii="Sylfaen" w:hAnsi="Sylfaen" w:cs="Sylfaen"/>
          <w:position w:val="6"/>
        </w:rPr>
        <w:t>12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სტატისტიკური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</w:p>
    <w:p w:rsidR="00000000" w:rsidRDefault="006D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>წადში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ერთხელ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საანგარიშო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კვარტალის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კვირაში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სტატისტიკური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.“.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13. 14</w:t>
      </w:r>
      <w:r>
        <w:rPr>
          <w:rFonts w:ascii="Sylfaen" w:hAnsi="Sylfaen" w:cs="Sylfaen"/>
          <w:position w:val="6"/>
        </w:rPr>
        <w:t>17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„2.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საზღაურის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ამოიღება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აღსასრულებელ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დაეკისროს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საზღაურის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38-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>.“;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სააუქციონო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თანხებიდან</w:t>
      </w:r>
      <w:r>
        <w:rPr>
          <w:rFonts w:ascii="Sylfaen" w:hAnsi="Sylfaen" w:cs="Sylfaen"/>
        </w:rPr>
        <w:t xml:space="preserve">: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საზღაური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38-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პროპორციულობით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კრედიტორს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 xml:space="preserve">;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საზღაური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</w:t>
      </w:r>
      <w:r>
        <w:rPr>
          <w:rFonts w:ascii="Sylfaen" w:hAnsi="Sylfaen" w:cs="Sylfaen"/>
        </w:rPr>
        <w:t>გლებში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პროპორციულობით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>.“.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14.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-17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„12.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არასამუშაო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დასვენების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კონკრეტული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>.“.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15. 17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 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დასაფარავად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87-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88-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211-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>.“.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16.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-18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კრედიტორი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მორიგების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გადასცემენ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მორიგების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მორიგების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გადასაწყვეტად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უგზავნის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ტერიტორიებზე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>.“.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17. 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კრედიტორისა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რეკვიზიტები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საიდენტიფიკაციო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საკონტაქტო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</w:t>
      </w:r>
      <w:r>
        <w:rPr>
          <w:rFonts w:ascii="Sylfaen" w:hAnsi="Sylfaen" w:cs="Sylfaen"/>
        </w:rPr>
        <w:t>ბი</w:t>
      </w:r>
      <w:r>
        <w:rPr>
          <w:rFonts w:ascii="Sylfaen" w:hAnsi="Sylfaen" w:cs="Sylfaen"/>
        </w:rPr>
        <w:t>.“;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3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კრედიტორისა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რეკვიზიტები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საიდენტიფიკაციო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ნოტარიუსისთვის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საკონტაქტო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>;“.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18. 26-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26.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დაწყება</w:t>
      </w:r>
      <w:r>
        <w:rPr>
          <w:rFonts w:ascii="Sylfaen" w:hAnsi="Sylfaen" w:cs="Sylfaen"/>
        </w:rPr>
        <w:t xml:space="preserve"> 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იწყებს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</w:t>
      </w:r>
      <w:r>
        <w:rPr>
          <w:rFonts w:ascii="Sylfaen" w:hAnsi="Sylfaen" w:cs="Sylfaen"/>
        </w:rPr>
        <w:t>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ევროპული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გაძევებასთან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258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გირავნობ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საქმეებზე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გირავნობის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.“.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19. 36-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ერთჯერადად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უბრუნდება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გაგრძელებას</w:t>
      </w:r>
      <w:r>
        <w:rPr>
          <w:rFonts w:ascii="Sylfaen" w:hAnsi="Sylfaen" w:cs="Sylfaen"/>
        </w:rPr>
        <w:t>;“.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20. 38-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  <w:u w:val="single"/>
        </w:rPr>
      </w:pPr>
      <w:r>
        <w:rPr>
          <w:rFonts w:ascii="Sylfaen" w:hAnsi="Sylfaen" w:cs="Sylfaen"/>
        </w:rPr>
        <w:t xml:space="preserve">„7.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გადახდევინებისას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აღსასრულ</w:t>
      </w:r>
      <w:r>
        <w:rPr>
          <w:rFonts w:ascii="Sylfaen" w:hAnsi="Sylfaen" w:cs="Sylfaen"/>
        </w:rPr>
        <w:t>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7% (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50 </w:t>
      </w:r>
      <w:r>
        <w:rPr>
          <w:rFonts w:ascii="Sylfaen" w:hAnsi="Sylfaen" w:cs="Sylfaen"/>
        </w:rPr>
        <w:t>ლარისა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აღემატება</w:t>
      </w:r>
      <w:r>
        <w:rPr>
          <w:rFonts w:ascii="Sylfaen" w:hAnsi="Sylfaen" w:cs="Sylfaen"/>
        </w:rPr>
        <w:t xml:space="preserve"> 50 </w:t>
      </w:r>
      <w:r>
        <w:rPr>
          <w:rFonts w:ascii="Sylfaen" w:hAnsi="Sylfaen" w:cs="Sylfaen"/>
        </w:rPr>
        <w:t>ლარს</w:t>
      </w:r>
      <w:r>
        <w:rPr>
          <w:rFonts w:ascii="Sylfaen" w:hAnsi="Sylfaen" w:cs="Sylfaen"/>
        </w:rPr>
        <w:t xml:space="preserve">). </w:t>
      </w:r>
      <w:r>
        <w:rPr>
          <w:rFonts w:ascii="Sylfaen" w:hAnsi="Sylfaen" w:cs="Sylfaen"/>
        </w:rPr>
        <w:t>კრედიტორი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2%-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50 </w:t>
      </w:r>
      <w:r>
        <w:rPr>
          <w:rFonts w:ascii="Sylfaen" w:hAnsi="Sylfaen" w:cs="Sylfaen"/>
        </w:rPr>
        <w:t>ლარისა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აღემატება</w:t>
      </w:r>
      <w:r>
        <w:rPr>
          <w:rFonts w:ascii="Sylfaen" w:hAnsi="Sylfaen" w:cs="Sylfaen"/>
        </w:rPr>
        <w:t xml:space="preserve"> 50 </w:t>
      </w:r>
      <w:r>
        <w:rPr>
          <w:rFonts w:ascii="Sylfaen" w:hAnsi="Sylfaen" w:cs="Sylfaen"/>
        </w:rPr>
        <w:t>ლარს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მეწარმისა</w:t>
      </w:r>
      <w:r>
        <w:rPr>
          <w:rFonts w:ascii="Sylfaen" w:hAnsi="Sylfaen" w:cs="Sylfaen"/>
        </w:rPr>
        <w:t xml:space="preserve">, –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ათასი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ლარისა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უბრუნდება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პროპორციულად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საფუძველია</w:t>
      </w:r>
      <w:r>
        <w:rPr>
          <w:rFonts w:ascii="Sylfaen" w:hAnsi="Sylfaen" w:cs="Sylfaen"/>
        </w:rPr>
        <w:t>.“;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„11.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268-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“–„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დაკისრებული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ჯარიმების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ბაჟის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აღსრულებისათვის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გადაიხდევინება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</w:t>
      </w:r>
      <w:r>
        <w:rPr>
          <w:rFonts w:ascii="Sylfaen" w:hAnsi="Sylfaen" w:cs="Sylfaen"/>
        </w:rPr>
        <w:t>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7%,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დაწყებისთანავე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.“; 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„13.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დაკისრებისაგან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</w:t>
      </w:r>
      <w:r>
        <w:rPr>
          <w:rFonts w:ascii="Sylfaen" w:hAnsi="Sylfaen" w:cs="Sylfaen"/>
        </w:rPr>
        <w:t>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გადახდისაგან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77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გადახდისაგან</w:t>
      </w:r>
      <w:r>
        <w:rPr>
          <w:rFonts w:ascii="Sylfaen" w:hAnsi="Sylfaen" w:cs="Sylfaen"/>
        </w:rPr>
        <w:t>.“;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-14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ნებაყოფლობით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</w:t>
      </w:r>
      <w:r>
        <w:rPr>
          <w:rFonts w:ascii="Sylfaen" w:hAnsi="Sylfaen" w:cs="Sylfaen"/>
        </w:rPr>
        <w:t>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2%.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15.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გადაიხდევინება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უკავშირდება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სადეპოზიტო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</w:t>
      </w:r>
      <w:r>
        <w:rPr>
          <w:rFonts w:ascii="Sylfaen" w:hAnsi="Sylfaen" w:cs="Sylfaen"/>
        </w:rPr>
        <w:t>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168-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680-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თანხებს</w:t>
      </w:r>
      <w:r>
        <w:rPr>
          <w:rFonts w:ascii="Sylfaen" w:hAnsi="Sylfaen" w:cs="Sylfaen"/>
        </w:rPr>
        <w:t xml:space="preserve">.“.  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  <w:color w:val="FF0000"/>
        </w:rPr>
      </w:pPr>
      <w:r>
        <w:rPr>
          <w:rFonts w:ascii="Sylfaen" w:hAnsi="Sylfaen" w:cs="Sylfaen"/>
        </w:rPr>
        <w:t>21. 39-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268-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“–„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დაკისრებული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ჯარიმების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ბაჟის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90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38-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სახსრებით</w:t>
      </w:r>
      <w:r>
        <w:rPr>
          <w:rFonts w:ascii="Sylfaen" w:hAnsi="Sylfaen" w:cs="Sylfaen"/>
        </w:rPr>
        <w:t>.“.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22.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სადეპოზიტო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საანგარიშსწორებო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მიმდინარე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ყადაღადადებულ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ქაღალდებს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ძვირფ</w:t>
      </w:r>
      <w:r>
        <w:rPr>
          <w:rFonts w:ascii="Sylfaen" w:hAnsi="Sylfaen" w:cs="Sylfaen"/>
        </w:rPr>
        <w:t>ასეულობას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ინახავს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გამოყოფილ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დაცულ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სათავსში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ყადაღადადებულ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ნივთებსაც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საშიშროება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მოძრავი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რჩება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შესანახად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დალუქვით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ყადაღადადებული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მინდობილი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შემნახველის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.“.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23. 68-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</w:t>
      </w:r>
      <w:r>
        <w:rPr>
          <w:rFonts w:ascii="Sylfaen" w:hAnsi="Sylfaen" w:cs="Sylfaen"/>
        </w:rPr>
        <w:t>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ფურცელში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დასანიშნად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აღსრულებისას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>.“.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24. 69-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4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„4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</w:t>
      </w:r>
      <w:r>
        <w:rPr>
          <w:rFonts w:ascii="Sylfaen" w:hAnsi="Sylfaen" w:cs="Sylfaen"/>
        </w:rPr>
        <w:t>ეალიზაციო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უძრავ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რიგითობისა</w:t>
      </w:r>
      <w:r>
        <w:rPr>
          <w:rFonts w:ascii="Sylfaen" w:hAnsi="Sylfaen" w:cs="Sylfaen"/>
        </w:rPr>
        <w:t>.“.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25. 70-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;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„4.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.“.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26. </w:t>
      </w:r>
      <w:r>
        <w:rPr>
          <w:rFonts w:ascii="Sylfaen" w:hAnsi="Sylfaen" w:cs="Sylfaen"/>
        </w:rPr>
        <w:t>71-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: 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განათავსოს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ვებგვერდზე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საინფორმაციო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დაფაზე</w:t>
      </w:r>
      <w:r>
        <w:rPr>
          <w:rFonts w:ascii="Sylfaen" w:hAnsi="Sylfaen" w:cs="Sylfaen"/>
        </w:rPr>
        <w:t>.“;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მხარეებს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პერსონალურად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ეცნობებათ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</w:t>
      </w:r>
      <w:r>
        <w:rPr>
          <w:rFonts w:ascii="Sylfaen" w:hAnsi="Sylfaen" w:cs="Sylfaen"/>
        </w:rPr>
        <w:t>ბებით</w:t>
      </w:r>
      <w:r>
        <w:rPr>
          <w:rFonts w:ascii="Sylfaen" w:hAnsi="Sylfaen" w:cs="Sylfaen"/>
        </w:rPr>
        <w:t>.“.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27.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(23.03.2010 N 2798)</w:t>
      </w:r>
      <w:r>
        <w:rPr>
          <w:rFonts w:ascii="Sylfaen" w:hAnsi="Sylfaen" w:cs="Sylfaen"/>
        </w:rPr>
        <w:t xml:space="preserve"> </w:t>
      </w:r>
    </w:p>
    <w:p w:rsidR="00000000" w:rsidRDefault="006D26F0">
      <w:pPr>
        <w:widowControl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28. 75-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(23.03.2010 N 2798)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აუქციონზე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აუქციონზე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შემძენი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შემოთავაზებული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ეგზავნება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.“. 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</w:t>
      </w:r>
      <w:r>
        <w:rPr>
          <w:rFonts w:ascii="Sylfaen" w:hAnsi="Sylfaen" w:cs="Sylfaen"/>
        </w:rPr>
        <w:t>9. 76-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შემძენმა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74-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კარგავს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დაირიცხება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ამოცანებისათვის</w:t>
      </w:r>
      <w:r>
        <w:rPr>
          <w:rFonts w:ascii="Sylfaen" w:hAnsi="Sylfaen" w:cs="Sylfaen"/>
        </w:rPr>
        <w:t>.“.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30.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(23.03.2010 N 2798)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31. 77-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3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32. 77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1</w:t>
      </w:r>
      <w:r>
        <w:rPr>
          <w:rFonts w:ascii="Sylfaen" w:hAnsi="Sylfaen" w:cs="Sylfaen"/>
          <w:position w:val="6"/>
        </w:rPr>
        <w:t xml:space="preserve">1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აცნობებს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.“;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მოთხოვნიდან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აღმასრულებლის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მიმართვიდან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ასრულებს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პირობებს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ნივთი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</w:t>
      </w:r>
      <w:r>
        <w:rPr>
          <w:rFonts w:ascii="Sylfaen" w:hAnsi="Sylfaen" w:cs="Sylfaen"/>
        </w:rPr>
        <w:t>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უბრუნდება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დაიშვება</w:t>
      </w:r>
      <w:r>
        <w:rPr>
          <w:rFonts w:ascii="Sylfaen" w:hAnsi="Sylfaen" w:cs="Sylfaen"/>
        </w:rPr>
        <w:t xml:space="preserve">; 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35-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</w:t>
      </w:r>
      <w:r>
        <w:rPr>
          <w:rFonts w:ascii="Sylfaen" w:hAnsi="Sylfaen" w:cs="Sylfaen"/>
        </w:rPr>
        <w:t>აითვლება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თქმად</w:t>
      </w:r>
      <w:r>
        <w:rPr>
          <w:rFonts w:ascii="Sylfaen" w:hAnsi="Sylfaen" w:cs="Sylfaen"/>
        </w:rPr>
        <w:t xml:space="preserve">; 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69-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აგრძელებს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რიგშია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>.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</w:t>
      </w:r>
      <w:r>
        <w:rPr>
          <w:rFonts w:ascii="Sylfaen" w:hAnsi="Sylfaen" w:cs="Sylfaen"/>
        </w:rPr>
        <w:t>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ეგზავნ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>.“;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უტოლდება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კრედიტორი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ფარავს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დარჩენილ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</w:t>
      </w:r>
      <w:r>
        <w:rPr>
          <w:rFonts w:ascii="Sylfaen" w:hAnsi="Sylfaen" w:cs="Sylfaen"/>
        </w:rPr>
        <w:t>პორციულად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ღირებულების</w:t>
      </w:r>
      <w:r>
        <w:rPr>
          <w:rFonts w:ascii="Sylfaen" w:hAnsi="Sylfaen" w:cs="Sylfaen"/>
        </w:rPr>
        <w:t xml:space="preserve"> 5%-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>);“;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ერთდროულად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უძრავ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უპირატესი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იპოთეკართაგან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იპოთეკარებისაგან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აღსრულებისას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.  </w:t>
      </w:r>
      <w:r>
        <w:rPr>
          <w:rFonts w:ascii="Sylfaen" w:hAnsi="Sylfaen" w:cs="Sylfaen"/>
        </w:rPr>
        <w:t>ნი</w:t>
      </w:r>
      <w:r>
        <w:rPr>
          <w:rFonts w:ascii="Sylfaen" w:hAnsi="Sylfaen" w:cs="Sylfaen"/>
        </w:rPr>
        <w:t>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იპოთეკარი</w:t>
      </w:r>
      <w:r>
        <w:rPr>
          <w:rFonts w:ascii="Sylfaen" w:hAnsi="Sylfaen" w:cs="Sylfaen"/>
        </w:rPr>
        <w:t xml:space="preserve">  (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ფარავს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დარჩენილ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პროპორციულად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იპოთეკარის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გადახდისაგან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სხვაობას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არსებობისას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მიიმართება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განმახორციელებელი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არაუზრუნვე</w:t>
      </w:r>
      <w:r>
        <w:rPr>
          <w:rFonts w:ascii="Sylfaen" w:hAnsi="Sylfaen" w:cs="Sylfaen"/>
        </w:rPr>
        <w:t>ლყოფილი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დასაკმაყოფილებლად</w:t>
      </w:r>
      <w:r>
        <w:rPr>
          <w:rFonts w:ascii="Sylfaen" w:hAnsi="Sylfaen" w:cs="Sylfaen"/>
        </w:rPr>
        <w:t>.“;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(23.03.2010 N 2798)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33.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(23.03.2010 N 2798)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82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იპოთეკით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დატვირთული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დაგირავებული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ანხით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გირავნობით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იპოთეკით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აღსასრულებლად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იპოთეკითა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გირავნობით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.“. 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34. 11</w:t>
      </w:r>
      <w:r>
        <w:rPr>
          <w:rFonts w:ascii="Sylfaen" w:hAnsi="Sylfaen" w:cs="Sylfaen"/>
        </w:rPr>
        <w:t>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„20.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განმეორებითი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უშედეგო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განხორციელებულა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</w:t>
      </w:r>
      <w:r>
        <w:rPr>
          <w:rFonts w:ascii="Sylfaen" w:hAnsi="Sylfaen" w:cs="Sylfaen"/>
        </w:rPr>
        <w:t>ტორისათვის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განმეორებითი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აუქციონზე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კრედიტორისათვის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</w:rPr>
        <w:t>ცემა</w:t>
      </w:r>
      <w:r>
        <w:rPr>
          <w:rFonts w:ascii="Sylfaen" w:hAnsi="Sylfaen" w:cs="Sylfaen"/>
        </w:rPr>
        <w:t xml:space="preserve">.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21. </w:t>
      </w:r>
      <w:r>
        <w:rPr>
          <w:rFonts w:ascii="Sylfaen" w:hAnsi="Sylfaen" w:cs="Sylfaen"/>
        </w:rPr>
        <w:t>მოვალეთა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გახსნის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</w:t>
      </w:r>
      <w:r>
        <w:rPr>
          <w:rFonts w:ascii="Sylfaen" w:hAnsi="Sylfaen" w:cs="Sylfaen"/>
        </w:rPr>
        <w:t>კრულების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დადება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მარტამდე</w:t>
      </w:r>
      <w:r>
        <w:rPr>
          <w:rFonts w:ascii="Sylfaen" w:hAnsi="Sylfaen" w:cs="Sylfaen"/>
        </w:rPr>
        <w:t xml:space="preserve">.“. 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35. 114-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114.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</w:t>
      </w:r>
    </w:p>
    <w:p w:rsidR="00000000" w:rsidRDefault="006D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1999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მაისიდან</w:t>
      </w:r>
      <w:r>
        <w:rPr>
          <w:rFonts w:ascii="Sylfaen" w:hAnsi="Sylfaen" w:cs="Sylfaen"/>
        </w:rPr>
        <w:t>.</w:t>
      </w:r>
    </w:p>
    <w:p w:rsidR="00000000" w:rsidRDefault="006D2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19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მარტიდან</w:t>
      </w:r>
      <w:r>
        <w:rPr>
          <w:rFonts w:ascii="Sylfaen" w:hAnsi="Sylfaen" w:cs="Sylfaen"/>
        </w:rPr>
        <w:t xml:space="preserve">.“.  </w:t>
      </w:r>
      <w:r>
        <w:rPr>
          <w:rFonts w:ascii="Sylfaen" w:hAnsi="Sylfaen" w:cs="Sylfaen"/>
        </w:rPr>
        <w:tab/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 </w:t>
      </w:r>
    </w:p>
    <w:p w:rsidR="00000000" w:rsidRDefault="006D26F0">
      <w:pPr>
        <w:widowControl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 xml:space="preserve">          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-15, 23-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პუნქტებისა</w:t>
      </w:r>
      <w:r>
        <w:rPr>
          <w:rFonts w:ascii="Sylfaen" w:hAnsi="Sylfaen" w:cs="Sylfaen"/>
        </w:rPr>
        <w:t>, 25-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ქვეპუნქტისა</w:t>
      </w:r>
      <w:r>
        <w:rPr>
          <w:rFonts w:ascii="Sylfaen" w:hAnsi="Sylfaen" w:cs="Sylfaen"/>
        </w:rPr>
        <w:t>, 26-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>(23.03.2010 N 2798)</w:t>
      </w:r>
      <w:r>
        <w:rPr>
          <w:rFonts w:ascii="Sylfaen" w:hAnsi="Sylfaen" w:cs="Sylfaen"/>
        </w:rPr>
        <w:t xml:space="preserve"> 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 xml:space="preserve">. </w:t>
      </w:r>
    </w:p>
    <w:p w:rsidR="00000000" w:rsidRDefault="006D26F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თებერვლიდან</w:t>
      </w:r>
      <w:r>
        <w:rPr>
          <w:rFonts w:ascii="Sylfaen" w:hAnsi="Sylfaen" w:cs="Sylfaen"/>
        </w:rPr>
        <w:t xml:space="preserve">. </w:t>
      </w:r>
    </w:p>
    <w:p w:rsidR="00000000" w:rsidRDefault="006D26F0">
      <w:pPr>
        <w:widowControl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-15, 23-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>, 25-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>, 26-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>, 28-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აპრილიდან</w:t>
      </w:r>
      <w:r>
        <w:rPr>
          <w:rFonts w:ascii="Sylfaen" w:hAnsi="Sylfaen" w:cs="Sylfaen"/>
        </w:rPr>
        <w:t>.“</w:t>
      </w:r>
      <w:r>
        <w:rPr>
          <w:rFonts w:ascii="Sylfaen" w:hAnsi="Sylfaen" w:cs="Sylfaen"/>
          <w:i/>
          <w:iCs/>
          <w:sz w:val="20"/>
          <w:szCs w:val="20"/>
        </w:rPr>
        <w:t>(23.03.2010</w:t>
      </w:r>
      <w:r>
        <w:rPr>
          <w:rFonts w:ascii="Sylfaen" w:hAnsi="Sylfaen" w:cs="Sylfaen"/>
          <w:i/>
          <w:iCs/>
          <w:sz w:val="20"/>
          <w:szCs w:val="20"/>
        </w:rPr>
        <w:t xml:space="preserve"> N 2798)</w:t>
      </w:r>
    </w:p>
    <w:p w:rsidR="00000000" w:rsidRDefault="006D26F0">
      <w:pPr>
        <w:pStyle w:val="Normal0"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6D26F0">
      <w:pPr>
        <w:pStyle w:val="Normal0"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6D26F0">
      <w:pPr>
        <w:pStyle w:val="Normal0"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6D26F0">
      <w:pPr>
        <w:pStyle w:val="Normal0"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6D26F0">
      <w:pPr>
        <w:pStyle w:val="Normal0"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25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:rsidR="00000000" w:rsidRDefault="006D26F0">
      <w:pPr>
        <w:pStyle w:val="Normal0"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2459 – </w:t>
      </w:r>
      <w:r>
        <w:rPr>
          <w:rFonts w:ascii="Sylfaen" w:hAnsi="Sylfaen" w:cs="Sylfaen"/>
        </w:rPr>
        <w:t>რს</w:t>
      </w:r>
    </w:p>
    <w:p w:rsidR="00000000" w:rsidRDefault="006D26F0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D26F0"/>
    <w:rsid w:val="006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3420</Words>
  <Characters>19497</Characters>
  <Application>Microsoft Office Word</Application>
  <DocSecurity>0</DocSecurity>
  <Lines>162</Lines>
  <Paragraphs>45</Paragraphs>
  <ScaleCrop>false</ScaleCrop>
  <Company/>
  <LinksUpToDate>false</LinksUpToDate>
  <CharactersWithSpaces>22872</CharactersWithSpaces>
  <SharedDoc>false</SharedDoc>
  <HyperlinkBase>C:\4\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