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72A4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bookmarkStart w:id="0" w:name="Temp"/>
      <w:bookmarkEnd w:id="0"/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</w:p>
    <w:p w14:paraId="075EFE8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</w:p>
    <w:p w14:paraId="6257551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ბანკების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</w:p>
    <w:p w14:paraId="4B690BB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17F3E8B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I </w:t>
      </w:r>
    </w:p>
    <w:p w14:paraId="0334726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ru-RU" w:eastAsia="ru-RU"/>
        </w:rPr>
      </w:pPr>
      <w:r>
        <w:rPr>
          <w:rFonts w:ascii="Sylfaen" w:eastAsia="Times New Roman" w:hAnsi="Sylfaen" w:cs="Sylfaen"/>
          <w:b/>
          <w:bCs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lang w:val="ru-RU" w:eastAsia="ru-RU"/>
        </w:rPr>
        <w:t>დებულებანი</w:t>
      </w:r>
      <w:r>
        <w:rPr>
          <w:rFonts w:ascii="Sylfaen" w:eastAsia="Times New Roman" w:hAnsi="Sylfaen" w:cs="Sylfaen"/>
          <w:b/>
          <w:bCs/>
          <w:lang w:val="ru-RU" w:eastAsia="ru-RU"/>
        </w:rPr>
        <w:t xml:space="preserve"> </w:t>
      </w:r>
    </w:p>
    <w:p w14:paraId="0E15A7C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</w:p>
    <w:p w14:paraId="6FD2F06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მუხლი</w:t>
      </w:r>
      <w:r>
        <w:rPr>
          <w:rFonts w:ascii="Sylfaen" w:eastAsia="Times New Roman" w:hAnsi="Sylfaen" w:cs="Sylfaen"/>
          <w:lang w:val="ru-RU" w:eastAsia="ru-RU"/>
        </w:rPr>
        <w:t xml:space="preserve"> 1. </w:t>
      </w:r>
      <w:r>
        <w:rPr>
          <w:rFonts w:ascii="Sylfaen" w:eastAsia="Times New Roman" w:hAnsi="Sylfaen" w:cs="Sylfaen"/>
          <w:lang w:val="ru-RU" w:eastAsia="ru-RU"/>
        </w:rPr>
        <w:t>ტერმინთა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განმარტება</w:t>
      </w:r>
    </w:p>
    <w:p w14:paraId="0A5ED3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ტერმინებს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შემდეგი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lang w:val="ru-RU" w:eastAsia="ru-RU"/>
        </w:rPr>
        <w:t>:</w:t>
      </w:r>
    </w:p>
    <w:p w14:paraId="72E1D53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ადმინისტრატორი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სამეთვალყურეო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საბჭო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დირექტორატის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გამგეობის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დამოუკიდებლად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აიღოს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</w:t>
      </w:r>
      <w:r>
        <w:rPr>
          <w:rFonts w:ascii="Sylfaen" w:eastAsia="Times New Roman" w:hAnsi="Sylfaen" w:cs="Sylfaen"/>
          <w:lang w:val="ru-RU" w:eastAsia="ru-RU"/>
        </w:rPr>
        <w:t xml:space="preserve">; 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№5909)</w:t>
      </w:r>
    </w:p>
    <w:p w14:paraId="5CBE5A6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ბ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ფილიალი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ქვედანაყოფი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სადაც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უშუალოდ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</w:t>
      </w:r>
      <w:r>
        <w:rPr>
          <w:rFonts w:ascii="Sylfaen" w:eastAsia="Times New Roman" w:hAnsi="Sylfaen" w:cs="Sylfaen"/>
          <w:lang w:val="ru-RU" w:eastAsia="ru-RU"/>
        </w:rPr>
        <w:t>მიანობა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D9FFCB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გ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ბანკთან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ადმინისტრატორები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აქციონერები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ნათესაური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კოდექსის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თანახმად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კანონისმიერ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მემკვიდრეთა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წრიდან</w:t>
      </w:r>
      <w:r>
        <w:rPr>
          <w:rFonts w:ascii="Sylfaen" w:eastAsia="Times New Roman" w:hAnsi="Sylfaen" w:cs="Sylfaen"/>
          <w:lang w:val="ru-RU" w:eastAsia="ru-RU"/>
        </w:rPr>
        <w:t xml:space="preserve"> I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II </w:t>
      </w:r>
      <w:r>
        <w:rPr>
          <w:rFonts w:ascii="Sylfaen" w:eastAsia="Times New Roman" w:hAnsi="Sylfaen" w:cs="Sylfaen"/>
          <w:lang w:val="ru-RU" w:eastAsia="ru-RU"/>
        </w:rPr>
        <w:t>რიგში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ირიცხებიან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</w:t>
      </w:r>
      <w:r>
        <w:rPr>
          <w:rFonts w:ascii="Sylfaen" w:eastAsia="Times New Roman" w:hAnsi="Sylfaen" w:cs="Sylfaen"/>
          <w:lang w:val="ru-RU" w:eastAsia="ru-RU"/>
        </w:rPr>
        <w:t>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DAEA8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დ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ბენეფიციარი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მესაკუთრე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გარიგების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სარგებელს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გადაცემის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ბენეფიციარი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მესაკუთრე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იდეალური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შექმნილი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მესაკუთრე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გააჩნია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მესაკუთრე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მაშინ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მმართველი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წევრი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№5909)</w:t>
      </w:r>
    </w:p>
    <w:p w14:paraId="407ACE0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განვითარებული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ქვეყნები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განვითარ</w:t>
      </w:r>
      <w:r>
        <w:rPr>
          <w:rFonts w:ascii="Sylfaen" w:eastAsia="Times New Roman" w:hAnsi="Sylfaen" w:cs="Sylfaen"/>
          <w:lang w:val="ru-RU" w:eastAsia="ru-RU"/>
        </w:rPr>
        <w:t>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შეტანილი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3.11.2009.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№1924)</w:t>
      </w:r>
    </w:p>
    <w:p w14:paraId="423E2C9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ვ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ერთობლივად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პარტნიორთა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ჯგუფი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ახლონათესაურ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კავშირში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პარტნიორთა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ჯგუფი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პარტნიორები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აქციონერები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რომლებიც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ერთმანეთთან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</w:t>
      </w:r>
      <w:r>
        <w:rPr>
          <w:rFonts w:ascii="Sylfaen" w:eastAsia="Times New Roman" w:hAnsi="Sylfaen" w:cs="Sylfaen"/>
          <w:lang w:val="ru-RU" w:eastAsia="ru-RU"/>
        </w:rPr>
        <w:t>ისა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ინტერესებით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6641A57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ზ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შემდგომ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დეპოზიტებს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გამოყენებით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</w:t>
      </w:r>
      <w:r>
        <w:rPr>
          <w:rFonts w:ascii="Sylfaen" w:eastAsia="Times New Roman" w:hAnsi="Sylfaen" w:cs="Sylfaen"/>
          <w:lang w:val="ru-RU" w:eastAsia="ru-RU"/>
        </w:rPr>
        <w:t>საზღვრულ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საქმიანობას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en-US"/>
        </w:rPr>
        <w:t>439)</w:t>
      </w:r>
    </w:p>
    <w:p w14:paraId="7F750BA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თ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კრედიტი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დაბრუნების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ფასიანობის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უზრუნველყოფისა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ვადიანობის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საწყისებზე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თანხების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გაცემასთან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84C446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ru-RU" w:eastAsia="ru-RU"/>
        </w:rPr>
        <w:t xml:space="preserve"> </w:t>
      </w:r>
    </w:p>
    <w:p w14:paraId="30E91BA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ლიცენზია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გაცე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ru-RU" w:eastAsia="ru-RU"/>
        </w:rPr>
        <w:t>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ნებართვა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№439)</w:t>
      </w:r>
    </w:p>
    <w:p w14:paraId="79D7AA2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</w:t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ru-RU" w:eastAsia="ru-RU"/>
        </w:rPr>
        <w:t>ამოღებულ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ru-RU" w:eastAsia="ru-RU"/>
        </w:rPr>
        <w:t>ა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 (24.09.2009.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1677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დეკემბერიდან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)</w:t>
      </w:r>
    </w:p>
    <w:p w14:paraId="61A70F4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lastRenderedPageBreak/>
        <w:tab/>
      </w:r>
      <w:r>
        <w:rPr>
          <w:rFonts w:ascii="Sylfaen" w:eastAsia="Times New Roman" w:hAnsi="Sylfaen" w:cs="Sylfaen"/>
          <w:lang w:val="ru-RU" w:eastAsia="ru-RU"/>
        </w:rPr>
        <w:t>კ</w:t>
      </w:r>
      <w:r>
        <w:rPr>
          <w:rFonts w:ascii="Sylfaen" w:hAnsi="Sylfaen" w:cs="Sylfaen"/>
          <w:position w:val="12"/>
          <w:lang w:val="ru-RU" w:eastAsia="ru-RU"/>
        </w:rPr>
        <w:t>2</w:t>
      </w:r>
      <w:r>
        <w:rPr>
          <w:rFonts w:ascii="Sylfaen" w:hAnsi="Sylfaen" w:cs="Sylfaen"/>
          <w:b/>
          <w:bCs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ru-RU" w:eastAsia="ru-RU"/>
        </w:rPr>
        <w:t xml:space="preserve">(10.03.2017. </w:t>
      </w:r>
      <w:r>
        <w:rPr>
          <w:rFonts w:ascii="Sylfaen" w:eastAsia="Times New Roman" w:hAnsi="Sylfaen" w:cs="Sylfaen"/>
          <w:b/>
          <w:bCs/>
          <w:sz w:val="20"/>
          <w:szCs w:val="20"/>
          <w:lang w:val="ru-RU" w:eastAsia="ru-RU"/>
        </w:rPr>
        <w:t>№439)</w:t>
      </w:r>
      <w:r>
        <w:rPr>
          <w:rFonts w:ascii="Sylfaen" w:hAnsi="Sylfaen" w:cs="Sylfaen"/>
          <w:lang w:val="ru-RU" w:eastAsia="ru-RU"/>
        </w:rPr>
        <w:t xml:space="preserve">        </w:t>
      </w:r>
    </w:p>
    <w:p w14:paraId="6102F0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-20 </w:t>
      </w:r>
      <w:r>
        <w:rPr>
          <w:rFonts w:ascii="Sylfaen" w:eastAsia="Times New Roman" w:hAnsi="Sylfaen" w:cs="Sylfaen"/>
          <w:lang w:val="ru-RU" w:eastAsia="ru-RU"/>
        </w:rPr>
        <w:t>მუხლით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სახეობები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48C90F4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საოპერაციო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მონაკვეთი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შემდგომ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კლიენტისგან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დავალებები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ითვლება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მეორე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მიღებულად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>0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1.07.2011.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№5002)</w:t>
      </w:r>
    </w:p>
    <w:p w14:paraId="645B690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ru-RU" w:eastAsia="ru-RU"/>
        </w:rPr>
        <w:t>ლ</w:t>
      </w:r>
      <w:r>
        <w:rPr>
          <w:rFonts w:ascii="Sylfaen" w:hAnsi="Sylfaen" w:cs="Sylfaen"/>
          <w:position w:val="12"/>
          <w:lang w:val="ru-RU" w:eastAsia="ru-RU"/>
        </w:rPr>
        <w:t>2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−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კალენდარული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დღე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როდ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ru-RU" w:eastAsia="ru-RU"/>
        </w:rPr>
        <w:t>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გადარიცხვის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საგადახდო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სისტემის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საშუალებით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№439)</w:t>
      </w:r>
    </w:p>
    <w:p w14:paraId="21D8729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  </w:t>
      </w:r>
      <w:r>
        <w:rPr>
          <w:rFonts w:ascii="Sylfaen" w:eastAsia="Times New Roman" w:hAnsi="Sylfaen" w:cs="Sylfaen"/>
          <w:lang w:val="ru-RU" w:eastAsia="ru-RU"/>
        </w:rPr>
        <w:t>მ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საბლანკო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კრედიტი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კრედიტ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გაიცემა</w:t>
      </w:r>
      <w:r>
        <w:rPr>
          <w:rFonts w:ascii="Sylfaen" w:eastAsia="Times New Roman" w:hAnsi="Sylfaen" w:cs="Sylfaen"/>
          <w:lang w:val="ru-RU" w:eastAsia="ru-RU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გარეშე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7B167F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ნ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სავალო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ინსტრუმენტი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მიმოქცევადი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ეკვივალენტური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ინსტრუმენტი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მიმოქცევადი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საბუთი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იძლევა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ინსტრუმენტის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შეძენის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ხელმოწერის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გაცვლის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მიმოქცევად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ინსტრუმენტს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ჰქონდეს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სერტიფიკატების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საბუღალტრო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ჩანაწერების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ფორმა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3BEE6F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ტრასტი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ნდობითი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ფუნქცია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542371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პ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უცხოური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სანდო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განვითარებული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კომპეტენტური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სარეიტინგო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გარკვეული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მასზე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მაღალი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რეიტინგი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ეროვნული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ადგენს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კომპეტენტურ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სარეიტინგო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ნუსხას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თითოეული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კომპეტენტური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სარეიტინგო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მიხედვით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რეიტინგის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დონეს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№439)</w:t>
      </w:r>
    </w:p>
    <w:p w14:paraId="1847A6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ჟ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ფაქტორინგი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სავაჭრო</w:t>
      </w:r>
      <w:r>
        <w:rPr>
          <w:rFonts w:ascii="Sylfaen" w:eastAsia="Times New Roman" w:hAnsi="Sylfaen" w:cs="Sylfaen"/>
          <w:lang w:val="ru-RU" w:eastAsia="ru-RU"/>
        </w:rPr>
        <w:t>-</w:t>
      </w:r>
      <w:r>
        <w:rPr>
          <w:rFonts w:ascii="Sylfaen" w:eastAsia="Times New Roman" w:hAnsi="Sylfaen" w:cs="Sylfaen"/>
          <w:lang w:val="ru-RU" w:eastAsia="ru-RU"/>
        </w:rPr>
        <w:t>საკომისიო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შეხამებულია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კლიენტის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საბრუნავი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დაკრედიტებასთან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მოიცავს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კლიენტის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დებიტორული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დავალიანების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ინკასირებას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დაკრედიტებას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საკრედიტო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სავალუტო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რისკის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გარანტიებს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eastAsia="Times New Roman" w:hAnsi="Sylfaen" w:cs="Sylfaen"/>
          <w:lang w:val="ru-RU" w:eastAsia="ru-RU"/>
        </w:rPr>
        <w:t xml:space="preserve"> </w:t>
      </w:r>
    </w:p>
    <w:p w14:paraId="0FC4908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რ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ფიდუციარული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ნდობითი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სატრასტო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კომპანია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აწარმოებს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სახელით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მაგრამ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კლიენტის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დავალებით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ხარჯით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ინვესტიციების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სამართავად</w:t>
      </w:r>
      <w:r>
        <w:rPr>
          <w:rFonts w:ascii="Sylfaen" w:eastAsia="Times New Roman" w:hAnsi="Sylfaen" w:cs="Sylfaen"/>
          <w:lang w:val="ru-RU" w:eastAsia="ru-RU"/>
        </w:rPr>
        <w:t xml:space="preserve">); </w:t>
      </w:r>
      <w:r>
        <w:rPr>
          <w:rFonts w:ascii="Sylfaen" w:eastAsia="Times New Roman" w:hAnsi="Sylfaen" w:cs="Sylfaen"/>
          <w:lang w:val="ru-RU" w:eastAsia="ru-RU"/>
        </w:rPr>
        <w:t>მთელი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რისკისათვის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კლიენტი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თავადაა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პასუხისმგებელი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მიი</w:t>
      </w:r>
      <w:r>
        <w:rPr>
          <w:rFonts w:ascii="Sylfaen" w:eastAsia="Times New Roman" w:hAnsi="Sylfaen" w:cs="Sylfaen"/>
          <w:lang w:val="ru-RU" w:eastAsia="ru-RU"/>
        </w:rPr>
        <w:t>ღებს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საკომისიოს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02E849E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 xml:space="preserve">             </w:t>
      </w:r>
      <w:r>
        <w:rPr>
          <w:rFonts w:ascii="Sylfaen" w:eastAsia="Times New Roman" w:hAnsi="Sylfaen" w:cs="Sylfaen"/>
          <w:lang w:val="ru-RU" w:eastAsia="ru-RU"/>
        </w:rPr>
        <w:t>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ინსტიტუტები</w:t>
      </w:r>
      <w:r>
        <w:rPr>
          <w:rFonts w:ascii="Sylfaen" w:eastAsia="Times New Roman" w:hAnsi="Sylfaen" w:cs="Sylfaen"/>
          <w:lang w:val="ru-RU" w:eastAsia="ru-RU"/>
        </w:rPr>
        <w:t xml:space="preserve"> – „</w:t>
      </w:r>
      <w:r>
        <w:rPr>
          <w:rFonts w:ascii="Sylfaen" w:eastAsia="Times New Roman" w:hAnsi="Sylfaen" w:cs="Sylfaen"/>
          <w:lang w:val="ru-RU" w:eastAsia="ru-RU"/>
        </w:rPr>
        <w:t>ფასიანი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ქაღალდების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ბაზრის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№5909)</w:t>
      </w:r>
    </w:p>
    <w:p w14:paraId="24670C3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ტ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ფორფეტირება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საგარეო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ვაჭრობის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გარიგებების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ექსპორტის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დაკრედიტება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მიმწოდებლის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ბრუნვის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</w:t>
      </w:r>
      <w:r>
        <w:rPr>
          <w:rFonts w:ascii="Sylfaen" w:eastAsia="Times New Roman" w:hAnsi="Sylfaen" w:cs="Sylfaen"/>
          <w:lang w:val="ru-RU" w:eastAsia="ru-RU"/>
        </w:rPr>
        <w:t>რეშე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თამასუქების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შეძენის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გზით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ოპერაციის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შესრულებისას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გარანტია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იმპორტიორი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ქვეყნის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204D4F4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უ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lang w:val="ru-RU" w:eastAsia="ru-RU"/>
        </w:rPr>
        <w:t xml:space="preserve">  </w:t>
      </w:r>
    </w:p>
    <w:p w14:paraId="50E78D2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>) –</w:t>
      </w:r>
      <w:r>
        <w:rPr>
          <w:rFonts w:ascii="Sylfaen" w:eastAsia="Times New Roman" w:hAnsi="Sylfaen" w:cs="Sylfaen"/>
          <w:lang w:val="ru-RU" w:eastAsia="ru-RU"/>
        </w:rPr>
        <w:t xml:space="preserve">  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სტატუსის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წარმონაქმნი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აკონტროლებს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სათავო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სათავო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),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რომელშიც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lastRenderedPageBreak/>
        <w:t>სათავო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ფლობს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ხმის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პაის</w:t>
      </w:r>
      <w:r>
        <w:rPr>
          <w:rFonts w:ascii="Sylfaen" w:eastAsia="Times New Roman" w:hAnsi="Sylfaen" w:cs="Sylfaen"/>
          <w:lang w:val="ru-RU" w:eastAsia="ru-RU"/>
        </w:rPr>
        <w:t xml:space="preserve">) 50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50-</w:t>
      </w:r>
      <w:r>
        <w:rPr>
          <w:rFonts w:ascii="Sylfaen" w:eastAsia="Times New Roman" w:hAnsi="Sylfaen" w:cs="Sylfaen"/>
          <w:lang w:val="ru-RU" w:eastAsia="ru-RU"/>
        </w:rPr>
        <w:t>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პროცენტს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>(24.09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დეკემბერიდან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5E1F88C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ფ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სათავო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სათავო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) –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რომელსაც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ორგანიზაცია</w:t>
      </w:r>
      <w:r>
        <w:rPr>
          <w:rFonts w:ascii="Sylfaen" w:eastAsia="Times New Roman" w:hAnsi="Sylfaen" w:cs="Sylfaen"/>
          <w:lang w:val="ru-RU" w:eastAsia="ru-RU"/>
        </w:rPr>
        <w:t xml:space="preserve">);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დეკემბერიდან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14:paraId="7AD02D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ქ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საზედამხედველ</w:t>
      </w:r>
      <w:r>
        <w:rPr>
          <w:rFonts w:ascii="Sylfaen" w:eastAsia="Times New Roman" w:hAnsi="Sylfaen" w:cs="Sylfaen"/>
          <w:lang w:val="ru-RU" w:eastAsia="ru-RU"/>
        </w:rPr>
        <w:t>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სახეობა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იქმნება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საბანკო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მოსალოდნელი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მოულოდნელი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დანაკარგების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ზარალის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განეიტრალებისათვის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სხვადასხვა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სახის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რისკისაგან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დასაცავად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1F5CA92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ღ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სააქციო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აქციონერთ</w:t>
      </w:r>
      <w:r>
        <w:rPr>
          <w:rFonts w:ascii="Sylfaen" w:eastAsia="Times New Roman" w:hAnsi="Sylfaen" w:cs="Sylfaen"/>
          <w:lang w:val="ru-RU" w:eastAsia="ru-RU"/>
        </w:rPr>
        <w:t>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როგორც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სხვაობა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აქტივებსა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მთლიან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ვალდებულებებს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40D32DB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ru-RU" w:eastAsia="ru-RU"/>
        </w:rPr>
        <w:t>ყ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ნებადართული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საზოგადოების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დათქმული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წესდებით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№</w:t>
      </w:r>
      <w:r>
        <w:rPr>
          <w:rFonts w:ascii="Sylfaen" w:hAnsi="Sylfaen" w:cs="Sylfaen"/>
          <w:sz w:val="22"/>
          <w:szCs w:val="22"/>
          <w:lang w:val="ru-RU" w:eastAsia="ru-RU"/>
        </w:rPr>
        <w:t>880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2022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წლის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იანვ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რ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იდან</w:t>
      </w:r>
      <w:r>
        <w:rPr>
          <w:rFonts w:ascii="Sylfaen" w:hAnsi="Sylfaen" w:cs="Sylfaen"/>
          <w:sz w:val="22"/>
          <w:szCs w:val="22"/>
          <w:lang w:val="ka-GE" w:eastAsia="ka-GE"/>
        </w:rPr>
        <w:t>)</w:t>
      </w:r>
    </w:p>
    <w:p w14:paraId="008E984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ყ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ოდენობა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იყოს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ნომინალურ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ტოლი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ხოლო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გრეთვე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ნომინალური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აღემატებოდეს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ნომინალურ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ჯამს</w:t>
      </w:r>
      <w:r>
        <w:rPr>
          <w:rFonts w:ascii="Sylfaen" w:eastAsia="Times New Roma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თუ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სამეწარმეო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საზოგადოებას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ru-RU" w:eastAsia="ru-RU"/>
        </w:rPr>
        <w:t>გარდა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სააქციო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საზოგადოებისა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აქვს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მხოლოდ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ნომინალური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ღირებულების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განთავსებული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შეიძლება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განისაზღვროს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ოდენობით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975D0B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განაღდებული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საწესდებო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განცხადებული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საწესდებო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7D4B0E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8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ru-RU" w:eastAsia="ru-RU"/>
        </w:rPr>
        <w:t>შ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განაღდებული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განთავსებ</w:t>
      </w:r>
      <w:r>
        <w:rPr>
          <w:rFonts w:ascii="Sylfaen" w:eastAsia="Times New Roman" w:hAnsi="Sylfaen" w:cs="Sylfaen"/>
          <w:lang w:val="ru-RU" w:eastAsia="ru-RU"/>
        </w:rPr>
        <w:t>ულ</w:t>
      </w:r>
      <w:r>
        <w:rPr>
          <w:rFonts w:ascii="Sylfaen" w:eastAsia="Times New Roman" w:hAnsi="Sylfaen" w:cs="Sylfaen"/>
          <w:lang w:val="ru-RU" w:eastAsia="ru-RU"/>
        </w:rPr>
        <w:t>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ფაქტობრივად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შევსებული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ნაწილი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ru-RU" w:eastAsia="ru-RU"/>
        </w:rPr>
        <w:t>880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რიდან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594858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lang w:val="ka-GE" w:eastAsia="ka-GE"/>
        </w:rPr>
        <w:t>ჩ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გადახდისუუნარო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ვადიანობისა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განურჩევლად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ვადამოსულობისა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>1895)</w:t>
      </w:r>
    </w:p>
    <w:p w14:paraId="5DD3A1E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hAnsi="Sylfaen" w:cs="Sylfaen"/>
          <w:b/>
          <w:bCs/>
          <w:sz w:val="36"/>
          <w:szCs w:val="36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ც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კონტროლი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საწარმოს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ფინანსური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სამეურნეო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პოლიტიკის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მართვის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უფლებამოსილება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საქმიანობიდან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სარგებლის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მიღების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მიზნით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  <w:r>
        <w:rPr>
          <w:rFonts w:ascii="Sylfaen" w:hAnsi="Sylfaen" w:cs="Sylfaen"/>
          <w:sz w:val="20"/>
          <w:szCs w:val="20"/>
          <w:lang w:val="ru-RU" w:eastAsia="ru-RU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დეკემბერიდან</w:t>
      </w:r>
      <w:r>
        <w:rPr>
          <w:rFonts w:ascii="Sylfaen" w:eastAsia="Times New Roman" w:hAnsi="Sylfaen" w:cs="Sylfaen"/>
          <w:sz w:val="20"/>
          <w:szCs w:val="20"/>
          <w:lang w:val="ru-RU" w:eastAsia="ru-RU"/>
        </w:rPr>
        <w:t>)</w:t>
      </w:r>
    </w:p>
    <w:p w14:paraId="1AF6D93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hAnsi="Sylfaen" w:cs="Sylfaen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lang w:val="ru-RU" w:eastAsia="ru-RU"/>
        </w:rPr>
        <w:t>ძ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მაკონტროლებელი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კონტროლის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განმახორციელებელი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0AF6B7B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8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>წ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მონათესავე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კონტროლისადმი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საწარმო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მისი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მაკონტროლებელი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პირები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მათი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შვილობილი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კონტროლისადმი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დაქვემდებარებული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საწ</w:t>
      </w:r>
      <w:r>
        <w:rPr>
          <w:rFonts w:ascii="Sylfaen" w:eastAsia="Times New Roman" w:hAnsi="Sylfaen" w:cs="Sylfaen"/>
          <w:lang w:val="ru-RU" w:eastAsia="ru-RU"/>
        </w:rPr>
        <w:t>არმოები</w:t>
      </w:r>
      <w:r>
        <w:rPr>
          <w:rFonts w:ascii="Sylfaen" w:eastAsia="Times New Roman" w:hAnsi="Sylfaen" w:cs="Sylfaen"/>
          <w:lang w:val="ru-RU" w:eastAsia="ru-RU"/>
        </w:rPr>
        <w:t>;</w:t>
      </w:r>
    </w:p>
    <w:p w14:paraId="35F3BB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ru-RU" w:eastAsia="ru-RU"/>
        </w:rPr>
      </w:pPr>
      <w:r>
        <w:rPr>
          <w:rFonts w:ascii="Sylfaen" w:eastAsia="Times New Roma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lang w:val="ru-RU" w:eastAsia="ru-RU"/>
        </w:rPr>
        <w:t>ჭ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ფიზიკური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აგრეთვე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ორგანიზაციული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წარმონაქმნი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რომელიც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იურიდიული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</w:t>
      </w:r>
      <w:r>
        <w:rPr>
          <w:rFonts w:ascii="Sylfaen" w:eastAsia="Times New Roman" w:hAnsi="Sylfaen" w:cs="Sylfaen"/>
          <w:lang w:val="ru-RU" w:eastAsia="ru-RU"/>
        </w:rPr>
        <w:t xml:space="preserve">; </w:t>
      </w:r>
    </w:p>
    <w:p w14:paraId="626A48C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ru-RU" w:eastAsia="ru-RU"/>
        </w:rPr>
        <w:t>ხ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მნიშვნელოვანი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</w:t>
      </w:r>
      <w:r>
        <w:rPr>
          <w:rFonts w:ascii="Sylfaen" w:eastAsia="Times New Roman" w:hAnsi="Sylfaen" w:cs="Sylfaen"/>
          <w:lang w:val="ru-RU" w:eastAsia="ru-RU"/>
        </w:rPr>
        <w:t xml:space="preserve"> –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პარტნიორთა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ჯგუფის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პირდა</w:t>
      </w:r>
      <w:r>
        <w:rPr>
          <w:rFonts w:ascii="Sylfaen" w:eastAsia="Times New Roman" w:hAnsi="Sylfaen" w:cs="Sylfaen"/>
          <w:lang w:val="ru-RU" w:eastAsia="ru-RU"/>
        </w:rPr>
        <w:t>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არაპირდაპირ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მფლობელობაში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არსებული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განაღდებული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ნებადართული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აქციების</w:t>
      </w:r>
      <w:r>
        <w:rPr>
          <w:rFonts w:ascii="Sylfaen" w:eastAsia="Times New Roman" w:hAnsi="Sylfaen" w:cs="Sylfaen"/>
          <w:lang w:val="ru-RU" w:eastAsia="ru-RU"/>
        </w:rPr>
        <w:t xml:space="preserve"> 10 </w:t>
      </w:r>
      <w:r>
        <w:rPr>
          <w:rFonts w:ascii="Sylfaen" w:eastAsia="Times New Roman" w:hAnsi="Sylfaen" w:cs="Sylfaen"/>
          <w:lang w:val="ru-RU" w:eastAsia="ru-RU"/>
        </w:rPr>
        <w:t>პროცენტზე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მეტი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ერთობლივად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მოქმედ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პარტნიორთა</w:t>
      </w:r>
      <w:r>
        <w:rPr>
          <w:rFonts w:ascii="Sylfaen" w:eastAsia="Times New Roman" w:hAnsi="Sylfaen" w:cs="Sylfaen"/>
          <w:lang w:val="ru-RU" w:eastAsia="ru-RU"/>
        </w:rPr>
        <w:t xml:space="preserve"> (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) </w:t>
      </w:r>
      <w:r>
        <w:rPr>
          <w:rFonts w:ascii="Sylfaen" w:eastAsia="Times New Roman" w:hAnsi="Sylfaen" w:cs="Sylfaen"/>
          <w:lang w:val="ru-RU" w:eastAsia="ru-RU"/>
        </w:rPr>
        <w:t>ჯგუფის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ბანკზე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მნიშვნელ</w:t>
      </w:r>
      <w:r>
        <w:rPr>
          <w:rFonts w:ascii="Sylfaen" w:eastAsia="Times New Roman" w:hAnsi="Sylfaen" w:cs="Sylfaen"/>
          <w:lang w:val="ru-RU" w:eastAsia="ru-RU"/>
        </w:rPr>
        <w:t>ოვანი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გავლენის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მოხდენის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შესაძლებლობა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კაპიტალში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ან</w:t>
      </w:r>
      <w:r>
        <w:rPr>
          <w:rFonts w:ascii="Sylfaen" w:eastAsia="Times New Roman" w:hAnsi="Sylfaen" w:cs="Sylfaen"/>
          <w:lang w:val="ru-RU" w:eastAsia="ru-RU"/>
        </w:rPr>
        <w:t>/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ხმის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მქონე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აქციებში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წილის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ოდენობისა</w:t>
      </w:r>
      <w:r>
        <w:rPr>
          <w:rFonts w:ascii="Sylfaen" w:eastAsia="Times New Roman" w:hAnsi="Sylfaen" w:cs="Sylfaen"/>
          <w:lang w:val="ru-RU" w:eastAsia="ru-RU"/>
        </w:rPr>
        <w:t>;</w:t>
      </w:r>
      <w:r>
        <w:rPr>
          <w:rFonts w:ascii="Sylfaen" w:hAnsi="Sylfaen" w:cs="Sylfaen"/>
          <w:lang w:val="ka-GE" w:eastAsia="ka-GE"/>
        </w:rPr>
        <w:t xml:space="preserve">   (2.08.2021.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lang w:val="ru-RU" w:eastAsia="ru-RU"/>
        </w:rPr>
        <w:t>880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2022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</w:t>
      </w:r>
      <w:r>
        <w:rPr>
          <w:rFonts w:ascii="Sylfaen" w:eastAsia="Times New Roman" w:hAnsi="Sylfaen" w:cs="Sylfaen"/>
          <w:lang w:val="ru-RU" w:eastAsia="ru-RU"/>
        </w:rPr>
        <w:t>რიდან</w:t>
      </w:r>
      <w:r>
        <w:rPr>
          <w:rFonts w:ascii="Sylfaen" w:hAnsi="Sylfaen" w:cs="Sylfaen"/>
          <w:lang w:val="ka-GE" w:eastAsia="ka-GE"/>
        </w:rPr>
        <w:t>)</w:t>
      </w:r>
    </w:p>
    <w:p w14:paraId="2276974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ხ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</w:t>
      </w:r>
      <w:r>
        <w:rPr>
          <w:rFonts w:ascii="Sylfaen" w:eastAsia="Times New Roman" w:hAnsi="Sylfaen" w:cs="Sylfaen"/>
          <w:lang w:val="ka-GE" w:eastAsia="ka-GE"/>
        </w:rPr>
        <w:t>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A96D7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ჯ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დეკემბერიდან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C4565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გასაუმჯობეს</w:t>
      </w:r>
      <w:r>
        <w:rPr>
          <w:rFonts w:ascii="Sylfaen" w:eastAsia="Times New Roman" w:hAnsi="Sylfaen" w:cs="Sylfaen"/>
          <w:lang w:val="ka-GE" w:eastAsia="ka-GE"/>
        </w:rPr>
        <w:t>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; 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52318B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</w:t>
      </w:r>
      <w:r>
        <w:rPr>
          <w:rFonts w:ascii="Sylfaen" w:eastAsia="Times New Roman" w:hAnsi="Sylfaen" w:cs="Sylfaen"/>
          <w:lang w:val="ka-GE" w:eastAsia="ka-GE"/>
        </w:rPr>
        <w:t>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51C60CD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35E7187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ჰ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DA1E22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66D94A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კანონ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4EBF9F8" w14:textId="77777777" w:rsidR="00000000" w:rsidRDefault="00212A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lang w:val="ru-RU" w:eastAsia="ru-RU"/>
        </w:rPr>
        <w:t>1</w:t>
      </w:r>
      <w:r>
        <w:rPr>
          <w:rFonts w:ascii="Sylfaen" w:hAnsi="Sylfaen" w:cs="Sylfaen"/>
          <w:position w:val="12"/>
          <w:lang w:val="ru-RU" w:eastAsia="ru-RU"/>
        </w:rPr>
        <w:t>1</w:t>
      </w:r>
      <w:r>
        <w:rPr>
          <w:rFonts w:ascii="Sylfaen" w:hAnsi="Sylfaen" w:cs="Sylfaen"/>
          <w:lang w:val="ru-RU" w:eastAsia="ru-RU"/>
        </w:rPr>
        <w:t xml:space="preserve">. 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საერთო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კრების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მოწვევის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რეორგანიზაციის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აქციონერთა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უფლებებისა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მოვალეობების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საზოგადოების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მიერ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გამოსყიდვის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აქციათა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სავალდებულო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მიყიდვის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მათ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შორის</w:t>
      </w:r>
      <w:r>
        <w:rPr>
          <w:rFonts w:ascii="Sylfaen" w:eastAsia="Times New Roman" w:hAnsi="Sylfaen" w:cs="Sylfaen"/>
          <w:lang w:val="ru-RU" w:eastAsia="ru-RU"/>
        </w:rPr>
        <w:t>, „</w:t>
      </w:r>
      <w:r>
        <w:rPr>
          <w:rFonts w:ascii="Sylfaen" w:eastAsia="Times New Roman" w:hAnsi="Sylfaen" w:cs="Sylfaen"/>
          <w:lang w:val="ru-RU" w:eastAsia="ru-RU"/>
        </w:rPr>
        <w:t>მეწარმეთა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შესახებ</w:t>
      </w:r>
      <w:r>
        <w:rPr>
          <w:rFonts w:ascii="Sylfaen" w:eastAsia="Times New Roman" w:hAnsi="Sylfaen" w:cs="Sylfaen"/>
          <w:lang w:val="ru-RU" w:eastAsia="ru-RU"/>
        </w:rPr>
        <w:t xml:space="preserve">“ </w:t>
      </w:r>
      <w:r>
        <w:rPr>
          <w:rFonts w:ascii="Sylfaen" w:eastAsia="Times New Roman" w:hAnsi="Sylfaen" w:cs="Sylfaen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კანონის</w:t>
      </w:r>
      <w:r>
        <w:rPr>
          <w:rFonts w:ascii="Sylfaen" w:eastAsia="Times New Roman" w:hAnsi="Sylfaen" w:cs="Sylfaen"/>
          <w:lang w:val="ru-RU" w:eastAsia="ru-RU"/>
        </w:rPr>
        <w:t xml:space="preserve"> 34-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 xml:space="preserve">, VIII </w:t>
      </w:r>
      <w:r>
        <w:rPr>
          <w:rFonts w:ascii="Sylfaen" w:eastAsia="Times New Roman" w:hAnsi="Sylfaen" w:cs="Sylfaen"/>
          <w:lang w:val="ru-RU" w:eastAsia="ru-RU"/>
        </w:rPr>
        <w:t>თავით</w:t>
      </w:r>
      <w:r>
        <w:rPr>
          <w:rFonts w:ascii="Sylfaen" w:eastAsia="Times New Roman" w:hAnsi="Sylfaen" w:cs="Sylfaen"/>
          <w:lang w:val="ru-RU" w:eastAsia="ru-RU"/>
        </w:rPr>
        <w:t>, 152-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>-10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-12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163-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-2,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-6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164-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-4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>, 166-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პუნქტით</w:t>
      </w:r>
      <w:r>
        <w:rPr>
          <w:rFonts w:ascii="Sylfaen" w:eastAsia="Times New Roman" w:hAnsi="Sylfaen" w:cs="Sylfaen"/>
          <w:lang w:val="ru-RU" w:eastAsia="ru-RU"/>
        </w:rPr>
        <w:t>, 169-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>-8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170-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189-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>, 191-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192-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 xml:space="preserve">,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-2,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-5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-6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193-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ru-RU" w:eastAsia="ru-RU"/>
        </w:rPr>
        <w:t>,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-2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>-5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-10 </w:t>
      </w:r>
      <w:r>
        <w:rPr>
          <w:rFonts w:ascii="Sylfaen" w:eastAsia="Times New Roman" w:hAnsi="Sylfaen" w:cs="Sylfaen"/>
          <w:lang w:val="ru-RU" w:eastAsia="ru-RU"/>
        </w:rPr>
        <w:t>პუნქტებით</w:t>
      </w:r>
      <w:r>
        <w:rPr>
          <w:rFonts w:ascii="Sylfaen" w:eastAsia="Times New Roman" w:hAnsi="Sylfaen" w:cs="Sylfaen"/>
          <w:lang w:val="ru-RU" w:eastAsia="ru-RU"/>
        </w:rPr>
        <w:t>, 194-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201-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მუხლებით</w:t>
      </w:r>
      <w:r>
        <w:rPr>
          <w:rFonts w:ascii="Sylfaen" w:eastAsia="Times New Roman" w:hAnsi="Sylfaen" w:cs="Sylfaen"/>
          <w:lang w:val="ru-RU" w:eastAsia="ru-RU"/>
        </w:rPr>
        <w:t>, 202-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ru-RU" w:eastAsia="ru-RU"/>
        </w:rPr>
        <w:t>მე</w:t>
      </w:r>
      <w:r>
        <w:rPr>
          <w:rFonts w:ascii="Sylfaen" w:eastAsia="Times New Roman" w:hAnsi="Sylfaen" w:cs="Sylfaen"/>
          <w:lang w:val="ru-RU" w:eastAsia="ru-RU"/>
        </w:rPr>
        <w:t xml:space="preserve">-3 </w:t>
      </w:r>
      <w:r>
        <w:rPr>
          <w:rFonts w:ascii="Sylfaen" w:eastAsia="Times New Roman" w:hAnsi="Sylfaen" w:cs="Sylfaen"/>
          <w:lang w:val="ru-RU" w:eastAsia="ru-RU"/>
        </w:rPr>
        <w:t>პუნქტებითა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</w:t>
      </w:r>
      <w:r>
        <w:rPr>
          <w:rFonts w:ascii="Sylfaen" w:eastAsia="Times New Roman" w:hAnsi="Sylfaen" w:cs="Sylfaen"/>
          <w:lang w:val="ru-RU" w:eastAsia="ru-RU"/>
        </w:rPr>
        <w:t xml:space="preserve"> 225-</w:t>
      </w:r>
      <w:r>
        <w:rPr>
          <w:rFonts w:ascii="Sylfaen" w:eastAsia="Times New Roman" w:hAnsi="Sylfaen" w:cs="Sylfaen"/>
          <w:lang w:val="ru-RU" w:eastAsia="ru-RU"/>
        </w:rPr>
        <w:t>ე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მუხლ</w:t>
      </w:r>
      <w:r>
        <w:rPr>
          <w:rFonts w:ascii="Sylfaen" w:eastAsia="Times New Roman" w:hAnsi="Sylfaen" w:cs="Sylfaen"/>
          <w:lang w:val="ru-RU" w:eastAsia="ru-RU"/>
        </w:rPr>
        <w:t>ით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დადგენილი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მოთხოვნები</w:t>
      </w:r>
      <w:r>
        <w:rPr>
          <w:rFonts w:ascii="Sylfaen" w:hAnsi="Sylfaen" w:cs="Sylfaen"/>
          <w:lang w:val="ka-GE" w:eastAsia="ka-GE"/>
        </w:rPr>
        <w:t>,</w:t>
      </w:r>
      <w:r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არ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ვრცელდება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რეზოლუციის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რეჟიმში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მყოფ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კომერციულ</w:t>
      </w:r>
      <w:r>
        <w:rPr>
          <w:rFonts w:ascii="Sylfaen" w:eastAsia="Times New Roman" w:hAnsi="Sylfaen" w:cs="Sylfaen"/>
          <w:lang w:val="ru-RU" w:eastAsia="ru-RU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ბანკზე</w:t>
      </w:r>
      <w:r>
        <w:rPr>
          <w:rFonts w:ascii="Sylfaen" w:eastAsia="Times New Roman" w:hAnsi="Sylfaen" w:cs="Sylfaen"/>
          <w:lang w:val="ru-RU" w:eastAsia="ru-RU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№</w:t>
      </w:r>
      <w:r>
        <w:rPr>
          <w:rFonts w:ascii="Sylfaen" w:hAnsi="Sylfaen" w:cs="Sylfaen"/>
          <w:sz w:val="22"/>
          <w:szCs w:val="22"/>
          <w:lang w:val="ru-RU" w:eastAsia="ru-RU"/>
        </w:rPr>
        <w:t>880</w:t>
      </w:r>
      <w:r>
        <w:rPr>
          <w:rFonts w:ascii="Sylfaen" w:hAnsi="Sylfaen" w:cs="Sylfaen"/>
          <w:sz w:val="22"/>
          <w:szCs w:val="22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2022 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წლის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 xml:space="preserve"> 1 </w:t>
      </w:r>
      <w:r>
        <w:rPr>
          <w:rFonts w:ascii="Sylfaen" w:eastAsia="Times New Roman" w:hAnsi="Sylfaen" w:cs="Sylfaen"/>
          <w:sz w:val="22"/>
          <w:szCs w:val="22"/>
          <w:lang w:val="ka-GE" w:eastAsia="ka-GE"/>
        </w:rPr>
        <w:t>იანვ</w:t>
      </w:r>
      <w:r>
        <w:rPr>
          <w:rFonts w:ascii="Sylfaen" w:eastAsia="Times New Roman" w:hAnsi="Sylfaen" w:cs="Sylfaen"/>
          <w:sz w:val="22"/>
          <w:szCs w:val="22"/>
          <w:lang w:val="ru-RU" w:eastAsia="ru-RU"/>
        </w:rPr>
        <w:t>რიდან</w:t>
      </w:r>
      <w:r>
        <w:rPr>
          <w:rFonts w:ascii="Sylfaen" w:hAnsi="Sylfaen" w:cs="Sylfaen"/>
          <w:sz w:val="22"/>
          <w:szCs w:val="22"/>
          <w:lang w:val="ka-GE" w:eastAsia="ka-GE"/>
        </w:rPr>
        <w:t>)</w:t>
      </w:r>
    </w:p>
    <w:p w14:paraId="1BE1873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3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მოიზიდოს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360E41F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3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სიტყვათწყობა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კონტექსტიდან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ტერმინი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ჩანს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"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"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5C04B462" w14:textId="77777777" w:rsidR="00000000" w:rsidRDefault="00212A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№5002)</w:t>
      </w:r>
    </w:p>
    <w:p w14:paraId="3B88FAC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54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 xml:space="preserve">   4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№5002)</w:t>
      </w:r>
    </w:p>
    <w:p w14:paraId="110982B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4</w:t>
      </w:r>
      <w:r>
        <w:rPr>
          <w:rFonts w:ascii="Sylfaen" w:hAnsi="Sylfaen" w:cs="Sylfaen"/>
          <w:b/>
          <w:bCs/>
          <w:position w:val="12"/>
          <w:lang w:val="ka-GE" w:eastAsia="ka-GE"/>
        </w:rPr>
        <w:t>2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№5002)</w:t>
      </w:r>
    </w:p>
    <w:p w14:paraId="34E80823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>4</w:t>
      </w:r>
      <w:r>
        <w:rPr>
          <w:rFonts w:ascii="Sylfaen" w:hAnsi="Sylfaen" w:cs="Sylfaen"/>
          <w:b/>
          <w:bCs/>
          <w:position w:val="12"/>
          <w:lang w:val="ka-GE" w:eastAsia="ka-GE"/>
        </w:rPr>
        <w:t>3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№5002)</w:t>
      </w:r>
    </w:p>
    <w:p w14:paraId="448CEAE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54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5.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კოლიზიის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6D1C5EA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ind w:firstLine="540"/>
        <w:jc w:val="both"/>
        <w:rPr>
          <w:rFonts w:ascii="Sylfaen" w:hAnsi="Sylfaen" w:cs="Sylfaen"/>
          <w:lang w:val="ka-GE" w:eastAsia="ka-GE"/>
        </w:rPr>
      </w:pPr>
    </w:p>
    <w:p w14:paraId="746747F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both"/>
        <w:rPr>
          <w:rFonts w:ascii="Sylfaen" w:hAnsi="Sylfaen" w:cs="Sylfaen"/>
          <w:lang w:val="ka-GE" w:eastAsia="ka-GE"/>
        </w:rPr>
      </w:pPr>
    </w:p>
    <w:p w14:paraId="3940A3C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FD7C30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№1895)</w:t>
      </w:r>
    </w:p>
    <w:p w14:paraId="1363186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ლიცენზირება</w:t>
      </w:r>
    </w:p>
    <w:p w14:paraId="5BAAF38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484CE43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3.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48DC2D4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1C2F7E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FAE433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დედნები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სანოტარო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54B7E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№880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C209BC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A05AA6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668A8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ანებართვო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მოსაკრებლის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6DD52D6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</w:t>
      </w:r>
      <w:r>
        <w:rPr>
          <w:rFonts w:ascii="Sylfaen" w:eastAsia="Times New Roman" w:hAnsi="Sylfaen" w:cs="Sylfaen"/>
          <w:lang w:val="ka-GE" w:eastAsia="ka-GE"/>
        </w:rPr>
        <w:t>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BF7D8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3FC78A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D6B9CB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A2979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9E0C4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495E1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ანთავსდება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AAE2C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ECAF1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A9A6D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</w:t>
      </w:r>
      <w:r>
        <w:rPr>
          <w:rFonts w:ascii="Sylfaen" w:eastAsia="Times New Roman" w:hAnsi="Sylfaen" w:cs="Sylfaen"/>
          <w:lang w:val="ka-GE" w:eastAsia="ka-GE"/>
        </w:rPr>
        <w:t>ევაში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163E28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</w:t>
      </w:r>
      <w:r>
        <w:rPr>
          <w:rFonts w:ascii="Sylfaen" w:eastAsia="Times New Roman" w:hAnsi="Sylfaen" w:cs="Sylfaen"/>
          <w:lang w:val="ka-GE" w:eastAsia="ka-GE"/>
        </w:rPr>
        <w:t>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3FF74F3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მოქალაქეობის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DA6742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ავტობიოგრაფიას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5C1E19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ამჟამად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წარსულში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ბიზნესინტერესე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9F8424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412C7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6D043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478E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839040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5D169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უახლესი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კვარტლის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38EE7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21CB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676F6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კვალიფიკაციისა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E525D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ნასამართლობის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DE8F61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D3542C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</w:t>
      </w:r>
      <w:r>
        <w:rPr>
          <w:rFonts w:ascii="Sylfaen" w:eastAsia="Times New Roman" w:hAnsi="Sylfaen" w:cs="Sylfaen"/>
          <w:lang w:val="ka-GE" w:eastAsia="ka-GE"/>
        </w:rPr>
        <w:t>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ვადაგადაცილებული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50444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აქციონერთან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კავშირის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559470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0646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4D5664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კორპორაციული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C2927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მენეჯმენტის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აღწერილობას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7A51D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საბაზრო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ჩარჩოს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7A2D18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4C8D1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ბიზნესგეგმაში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CCB66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7E05C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CB068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ბიზნესსტრატეგიას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B535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მაკროეკონომიკური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ბიზნესსტრატეგიაზე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0E3381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მიზნობრივი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კონკურენტუნარიანობის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  <w:t xml:space="preserve"> </w:t>
      </w:r>
    </w:p>
    <w:p w14:paraId="27EBA68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პროგნოზს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65FFFD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საწყის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დასანერგ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BE6403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B3B730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2B80C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BC305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396B7E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გარემო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</w:t>
      </w:r>
      <w:r>
        <w:rPr>
          <w:rFonts w:ascii="Sylfaen" w:eastAsia="Times New Roman" w:hAnsi="Sylfaen" w:cs="Sylfaen"/>
          <w:lang w:val="ka-GE" w:eastAsia="ka-GE"/>
        </w:rPr>
        <w:t>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კონსოლიდირებული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38199A9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94B86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>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6E87E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85FCAB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4.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4DF15BD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F5D6D9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</w:t>
      </w:r>
      <w:r>
        <w:rPr>
          <w:rFonts w:ascii="Sylfaen" w:eastAsia="Times New Roman" w:hAnsi="Sylfaen" w:cs="Sylfaen"/>
          <w:lang w:val="ka-GE" w:eastAsia="ka-GE"/>
        </w:rPr>
        <w:t>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4251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განხორციელებადობას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353B0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</w:t>
      </w:r>
      <w:r>
        <w:rPr>
          <w:rFonts w:ascii="Sylfaen" w:eastAsia="Times New Roman" w:hAnsi="Sylfaen" w:cs="Sylfaen"/>
          <w:lang w:val="ka-GE" w:eastAsia="ka-GE"/>
        </w:rPr>
        <w:t>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02266FC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კონსულტაციები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9A34C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lang w:val="ka-GE" w:eastAsia="ka-GE"/>
        </w:rPr>
        <w:t>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ხარვეზის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1E68A5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>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55D4E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BD50BE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3735F43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5.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2BE7638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</w:t>
      </w:r>
      <w:r>
        <w:rPr>
          <w:rFonts w:ascii="Sylfaen" w:eastAsia="Times New Roman" w:hAnsi="Sylfaen" w:cs="Sylfaen"/>
          <w:lang w:val="ka-GE" w:eastAsia="ka-GE"/>
        </w:rPr>
        <w:t>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66E1578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DE7C60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A61C7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</w:t>
      </w:r>
      <w:r>
        <w:rPr>
          <w:rFonts w:ascii="Sylfaen" w:eastAsia="Times New Roman" w:hAnsi="Sylfaen" w:cs="Sylfaen"/>
          <w:lang w:val="ka-GE" w:eastAsia="ka-GE"/>
        </w:rPr>
        <w:t>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29FEF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A4B6D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078D1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ABC27D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F5101F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6.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61C5A7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მაძიებელი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კარგი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რეიტინგი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მრავალწლიანი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მდგრადი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6B2890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</w:t>
      </w:r>
      <w:r>
        <w:rPr>
          <w:rFonts w:ascii="Sylfaen" w:eastAsia="Times New Roman" w:hAnsi="Sylfaen" w:cs="Sylfaen"/>
          <w:lang w:val="ka-GE" w:eastAsia="ka-GE"/>
        </w:rPr>
        <w:t>ალმა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3ECC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63CC0E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33C179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7.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20638D7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637241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C7044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A055F6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ყალბი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B2AC65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308E1F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ბიზნესგეგმიდან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ბიზნესსტრატეგიიდან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შეუთანხმებლად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D15DB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9058DB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დაკარგვა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მინდობილი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</w:t>
      </w:r>
      <w:r>
        <w:rPr>
          <w:rFonts w:ascii="Sylfaen" w:eastAsia="Times New Roman" w:hAnsi="Sylfaen" w:cs="Sylfaen"/>
          <w:lang w:val="ka-GE" w:eastAsia="ka-GE"/>
        </w:rPr>
        <w:t>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51AD44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4EEBC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მოდელი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</w:t>
      </w:r>
      <w:r>
        <w:rPr>
          <w:rFonts w:ascii="Sylfaen" w:eastAsia="Times New Roman" w:hAnsi="Sylfaen" w:cs="Sylfaen"/>
          <w:lang w:val="ka-GE" w:eastAsia="ka-GE"/>
        </w:rPr>
        <w:t>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BB91E4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7CB0E2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>20.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3EA431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</w:t>
      </w:r>
      <w:r>
        <w:rPr>
          <w:rFonts w:ascii="Sylfaen" w:eastAsia="Times New Roman" w:hAnsi="Sylfaen" w:cs="Sylfaen"/>
          <w:lang w:val="ka-GE" w:eastAsia="ka-GE"/>
        </w:rPr>
        <w:t>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0D1C6B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66426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არაგამჭვირვალობა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B1D55D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</w:t>
      </w:r>
      <w:r>
        <w:rPr>
          <w:rFonts w:ascii="Sylfaen" w:eastAsia="Times New Roman" w:hAnsi="Sylfaen" w:cs="Sylfaen"/>
          <w:lang w:val="ka-GE" w:eastAsia="ka-GE"/>
        </w:rPr>
        <w:t>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F7245E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DF1CA3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FE6E15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075FA62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>;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B757D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55FF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F48A74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(23.12.2017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114629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BCBE9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2E842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</w:t>
      </w:r>
      <w:r>
        <w:rPr>
          <w:rFonts w:ascii="Sylfaen" w:eastAsia="Times New Roman" w:hAnsi="Sylfaen" w:cs="Sylfaen"/>
          <w:lang w:val="ka-GE" w:eastAsia="ka-GE"/>
        </w:rPr>
        <w:t>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უმოკლეს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</w:t>
      </w:r>
      <w:r>
        <w:rPr>
          <w:rFonts w:ascii="Sylfaen" w:eastAsia="Times New Roman" w:hAnsi="Sylfaen" w:cs="Sylfaen"/>
          <w:lang w:val="ka-GE" w:eastAsia="ka-GE"/>
        </w:rPr>
        <w:t>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4949CE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გადახდისუუნარობისა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DA1477D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val="ka-GE" w:eastAsia="ka-GE"/>
        </w:rPr>
      </w:pPr>
    </w:p>
    <w:p w14:paraId="5F407694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lang w:val="ka-GE" w:eastAsia="ka-GE"/>
        </w:rPr>
      </w:pPr>
    </w:p>
    <w:p w14:paraId="4711E275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position w:val="12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II</w:t>
      </w:r>
      <w:r>
        <w:rPr>
          <w:rFonts w:ascii="Sylfaen" w:hAnsi="Sylfaen" w:cs="Sylfaen"/>
          <w:position w:val="12"/>
          <w:lang w:val="ka-GE" w:eastAsia="ka-GE"/>
        </w:rPr>
        <w:t>1</w:t>
      </w:r>
    </w:p>
    <w:p w14:paraId="1429826A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№5909 )</w:t>
      </w:r>
    </w:p>
    <w:p w14:paraId="177CE32B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2D23A71D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4BCEC9BE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i/>
          <w:iCs/>
          <w:lang w:val="ka-GE" w:eastAsia="ka-GE"/>
        </w:rPr>
      </w:pPr>
    </w:p>
    <w:p w14:paraId="571E5F6E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i/>
          <w:iCs/>
          <w:lang w:val="ka-GE" w:eastAsia="ka-GE"/>
        </w:rPr>
      </w:pPr>
    </w:p>
    <w:p w14:paraId="433FDDE5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№5909 )</w:t>
      </w:r>
    </w:p>
    <w:p w14:paraId="0430795B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lang w:val="ka-GE" w:eastAsia="ka-GE"/>
        </w:rPr>
      </w:pPr>
    </w:p>
    <w:p w14:paraId="52AC3F6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დეკლარანტი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10, 25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მეშვეობით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508ED6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შეისწავლის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რეპუტაციასა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გამჭვირვალობაზე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№5228)          </w:t>
      </w:r>
    </w:p>
    <w:p w14:paraId="3287FE2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2.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უთითებს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62DFC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D39CEC5" w14:textId="77777777" w:rsidR="00000000" w:rsidRDefault="00212A3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№5528)</w:t>
      </w:r>
    </w:p>
    <w:p w14:paraId="3DBE27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საიდენტიფიკაციო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3111F9A" w14:textId="77777777" w:rsidR="00000000" w:rsidRDefault="00212A34">
      <w:pPr>
        <w:pStyle w:val="Normal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№5528)</w:t>
      </w:r>
    </w:p>
    <w:p w14:paraId="02F639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AF9725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წარმომავლობის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0EA4298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აჭარბებს</w:t>
      </w:r>
      <w:r>
        <w:rPr>
          <w:rFonts w:ascii="Sylfaen" w:eastAsia="Times New Roman" w:hAnsi="Sylfaen" w:cs="Sylfaen"/>
          <w:lang w:val="ka-GE" w:eastAsia="ka-GE"/>
        </w:rPr>
        <w:t xml:space="preserve"> 10, 25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DB15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დასკვნას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აისახება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მოყვანილი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C2DC0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მესაკუთრეების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დეკლარაციე</w:t>
      </w:r>
      <w:r>
        <w:rPr>
          <w:rFonts w:ascii="Sylfaen" w:eastAsia="Times New Roman" w:hAnsi="Sylfaen" w:cs="Sylfaen"/>
          <w:lang w:val="ka-GE" w:eastAsia="ka-GE"/>
        </w:rPr>
        <w:t>ბს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3B80BA2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მიუთითებს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4719B4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4.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255E75A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10, 25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ჩამოსცდება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დეტალურ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3D3EAA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63DE970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</w:t>
      </w:r>
      <w:r>
        <w:rPr>
          <w:rFonts w:ascii="Sylfaen" w:eastAsia="Times New Roman" w:hAnsi="Sylfaen" w:cs="Sylfaen"/>
          <w:lang w:val="ka-GE" w:eastAsia="ka-GE"/>
        </w:rPr>
        <w:t>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>.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6D540F5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CDDD18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74BCF0C0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</w:t>
      </w:r>
      <w:r>
        <w:rPr>
          <w:rFonts w:ascii="Sylfaen" w:eastAsia="Times New Roman" w:hAnsi="Sylfaen" w:cs="Sylfaen"/>
          <w:lang w:val="ka-GE" w:eastAsia="ka-GE"/>
        </w:rPr>
        <w:t>ბუთებულ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ეუბნება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6CF07C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გადაამოწმოს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დააზუსტოს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თვემდე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1528CE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3. </w:t>
      </w:r>
      <w:r>
        <w:rPr>
          <w:rFonts w:ascii="Sylfaen" w:eastAsia="Times New Roman" w:hAnsi="Sylfaen" w:cs="Sylfaen"/>
          <w:position w:val="1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წარმოდგენიდან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1 </w:t>
      </w:r>
      <w:r>
        <w:rPr>
          <w:rFonts w:ascii="Sylfaen" w:eastAsia="Times New Roman" w:hAnsi="Sylfaen" w:cs="Sylfaen"/>
          <w:position w:val="1"/>
          <w:lang w:val="ka-GE" w:eastAsia="ka-GE"/>
        </w:rPr>
        <w:t>თვის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ვადაში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პასუხის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გაუცემლობა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6F45B2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9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დეკლარანტმა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5A9E5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position w:val="6"/>
          <w:lang w:val="ka-GE" w:eastAsia="ka-GE"/>
        </w:rPr>
        <w:t xml:space="preserve">5. </w:t>
      </w:r>
      <w:r>
        <w:rPr>
          <w:rFonts w:ascii="Sylfaen" w:eastAsia="Times New Roman" w:hAnsi="Sylfaen" w:cs="Sylfaen"/>
          <w:position w:val="6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წილის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შეძენის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განაცხადზე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თანხმობის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მიცემის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საკითხის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ამ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მე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-2 </w:t>
      </w:r>
      <w:r>
        <w:rPr>
          <w:rFonts w:ascii="Sylfaen" w:eastAsia="Times New Roman" w:hAnsi="Sylfaen" w:cs="Sylfaen"/>
          <w:position w:val="6"/>
          <w:lang w:val="ka-GE" w:eastAsia="ka-GE"/>
        </w:rPr>
        <w:t>პუნქტებითა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ამ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კანონის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მე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-4 </w:t>
      </w:r>
      <w:r>
        <w:rPr>
          <w:rFonts w:ascii="Sylfaen" w:eastAsia="Times New Roman" w:hAnsi="Sylfaen" w:cs="Sylfaen"/>
          <w:position w:val="6"/>
          <w:lang w:val="ka-GE" w:eastAsia="ka-GE"/>
        </w:rPr>
        <w:t>მუხლით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და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სხვა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6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position w:val="6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4A797D5F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</w:p>
    <w:p w14:paraId="31CB727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64F3079C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დაყრდნობით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ანგარიშთან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აღნიშნავს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ადას</w:t>
      </w:r>
      <w:r>
        <w:rPr>
          <w:rFonts w:ascii="Sylfaen" w:eastAsia="Times New Roman" w:hAnsi="Sylfaen" w:cs="Sylfaen"/>
          <w:lang w:val="ka-GE" w:eastAsia="ka-GE"/>
        </w:rPr>
        <w:t>ტურებს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სიზუსტეს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A77D75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მესაკუთრე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პირდაპირ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ფლობს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აპრილში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დეკემბრის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8D257B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/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დაკისრება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E3C9B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CBDFF6B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FC7D7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</w:p>
    <w:p w14:paraId="6466370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მნი</w:t>
      </w:r>
      <w:r>
        <w:rPr>
          <w:rFonts w:ascii="Sylfaen" w:eastAsia="Times New Roman" w:hAnsi="Sylfaen" w:cs="Sylfaen"/>
          <w:lang w:val="ka-GE" w:eastAsia="ka-GE"/>
        </w:rPr>
        <w:t>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05966C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ეჭვის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0C991D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დეკლარაციას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</w:t>
      </w:r>
      <w:r>
        <w:rPr>
          <w:rFonts w:ascii="Sylfaen" w:eastAsia="Times New Roman" w:hAnsi="Sylfaen" w:cs="Sylfaen"/>
          <w:lang w:val="ka-GE" w:eastAsia="ka-GE"/>
        </w:rPr>
        <w:t>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: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0FED27B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18A6CB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უვადოდ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4C3660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2E01C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</w:t>
      </w:r>
      <w:r>
        <w:rPr>
          <w:rFonts w:ascii="Sylfaen" w:eastAsia="Times New Roman" w:hAnsi="Sylfaen" w:cs="Sylfaen"/>
          <w:lang w:val="ka-GE" w:eastAsia="ka-GE"/>
        </w:rPr>
        <w:t>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1B07AE2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0AFD24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421A5C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59E2D7C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E7BF3F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III </w:t>
      </w:r>
    </w:p>
    <w:p w14:paraId="244BE17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უფლება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მართვა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E1560A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</w:p>
    <w:p w14:paraId="652AD3D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9.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</w:t>
      </w:r>
      <w:r>
        <w:rPr>
          <w:rFonts w:ascii="Sylfaen" w:eastAsia="Times New Roman" w:hAnsi="Sylfaen" w:cs="Sylfaen"/>
          <w:lang w:val="ka-GE" w:eastAsia="ka-GE"/>
        </w:rPr>
        <w:t>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№880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70ED1A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განაღდებული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</w:t>
      </w:r>
      <w:r>
        <w:rPr>
          <w:rFonts w:ascii="Sylfaen" w:eastAsia="Times New Roman" w:hAnsi="Sylfaen" w:cs="Sylfaen"/>
          <w:lang w:val="ka-GE" w:eastAsia="ka-GE"/>
        </w:rPr>
        <w:t>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8CC92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</w:t>
      </w:r>
      <w:r>
        <w:rPr>
          <w:rFonts w:ascii="Sylfaen" w:eastAsia="Times New Roman" w:hAnsi="Sylfaen" w:cs="Sylfaen"/>
          <w:lang w:val="ka-GE" w:eastAsia="ka-GE"/>
        </w:rPr>
        <w:t>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A0CE74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2C127FE4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.2017. №1895)</w:t>
      </w:r>
    </w:p>
    <w:p w14:paraId="5CC11E86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77BCEC9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1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sz w:val="28"/>
          <w:szCs w:val="28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№880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5CC7A7A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position w:val="1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position w:val="1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№1895)</w:t>
      </w:r>
    </w:p>
    <w:p w14:paraId="3083614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</w:t>
      </w:r>
      <w:r>
        <w:rPr>
          <w:rFonts w:ascii="Sylfaen" w:eastAsia="Times New Roman" w:hAnsi="Sylfaen" w:cs="Sylfaen"/>
          <w:lang w:val="ka-GE" w:eastAsia="ka-GE"/>
        </w:rPr>
        <w:t>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B37BB2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გაყიდვისათვის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რამდენჯერ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ჯამურად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წელს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დასაკუთრებიდან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</w:t>
      </w:r>
      <w:r>
        <w:rPr>
          <w:rFonts w:ascii="Sylfaen" w:eastAsia="Times New Roman" w:hAnsi="Sylfaen" w:cs="Sylfaen"/>
          <w:lang w:val="ka-GE" w:eastAsia="ka-GE"/>
        </w:rPr>
        <w:t>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6413C9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       </w:t>
      </w:r>
      <w:r>
        <w:rPr>
          <w:rFonts w:ascii="Sylfaen" w:eastAsia="Times New Roman" w:hAnsi="Sylfaen" w:cs="Sylfaen"/>
          <w:position w:val="1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შექმნას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შეიძინოს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შვილობილი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საწარმო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–  </w:t>
      </w:r>
      <w:r>
        <w:rPr>
          <w:rFonts w:ascii="Sylfaen" w:eastAsia="Times New Roman" w:hAnsi="Sylfaen" w:cs="Sylfaen"/>
          <w:position w:val="1"/>
          <w:lang w:val="ka-GE" w:eastAsia="ka-GE"/>
        </w:rPr>
        <w:t>საბროკერო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კომპანია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რომელიც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საბროკერო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კომპანიის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2A954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</w:t>
      </w:r>
      <w:r>
        <w:rPr>
          <w:rFonts w:ascii="Sylfaen" w:eastAsia="Times New Roman" w:hAnsi="Sylfaen" w:cs="Sylfaen"/>
          <w:lang w:val="ka-GE" w:eastAsia="ka-GE"/>
        </w:rPr>
        <w:t>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ინსტიტუტი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</w:t>
      </w:r>
      <w:r>
        <w:rPr>
          <w:rFonts w:ascii="Sylfaen" w:eastAsia="Times New Roman" w:hAnsi="Sylfaen" w:cs="Sylfaen"/>
          <w:lang w:val="ka-GE" w:eastAsia="ka-GE"/>
        </w:rPr>
        <w:t>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დილინგური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0AAEA230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</w:p>
    <w:p w14:paraId="6890BE89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3EA89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იხელმძღვანელებს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 xml:space="preserve">        </w:t>
      </w:r>
    </w:p>
    <w:p w14:paraId="27A3232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პროცენტზე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მითითებით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ისევე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ეფუძნება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საუკეთესო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38883528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5C6C1CE4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3A9D3D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</w:t>
      </w:r>
      <w:r>
        <w:rPr>
          <w:rFonts w:ascii="Sylfaen" w:eastAsia="Times New Roman" w:hAnsi="Sylfaen" w:cs="Sylfaen"/>
          <w:lang w:val="ka-GE" w:eastAsia="ka-GE"/>
        </w:rPr>
        <w:t>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შეცვლა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გამარტივება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გამიჯვნა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აფერხებს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D3E0C5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106BABF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Times New Roman" w:eastAsia="Times New Roman" w:hAnsi="Times New Roman" w:cs="Times New Roman"/>
          <w:lang w:val="ka-GE" w:eastAsia="ka-GE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</w:t>
      </w:r>
      <w:r>
        <w:rPr>
          <w:rFonts w:ascii="Sylfaen" w:eastAsia="Times New Roman" w:hAnsi="Sylfaen" w:cs="Sylfaen"/>
          <w:lang w:val="ka-GE" w:eastAsia="ka-GE"/>
        </w:rPr>
        <w:t>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№5228)</w:t>
      </w:r>
    </w:p>
    <w:p w14:paraId="0DB1C89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(FATF) (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FATF)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</w:t>
      </w:r>
      <w:r>
        <w:rPr>
          <w:rFonts w:ascii="Sylfaen" w:eastAsia="Times New Roman" w:hAnsi="Sylfaen" w:cs="Sylfaen"/>
          <w:lang w:val="ka-GE" w:eastAsia="ka-GE"/>
        </w:rPr>
        <w:t>მუშავა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8697E8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სრულდება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28F9C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</w:t>
      </w:r>
      <w:r>
        <w:rPr>
          <w:rFonts w:ascii="Sylfaen" w:eastAsia="Times New Roman" w:hAnsi="Sylfaen" w:cs="Sylfaen"/>
          <w:lang w:val="ka-GE" w:eastAsia="ka-GE"/>
        </w:rPr>
        <w:t>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FATF-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რეკომენდაციების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903529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</w:t>
      </w:r>
      <w:r>
        <w:rPr>
          <w:rFonts w:ascii="Sylfaen" w:eastAsia="Times New Roman" w:hAnsi="Sylfaen" w:cs="Sylfaen"/>
          <w:lang w:val="ka-GE" w:eastAsia="ka-GE"/>
        </w:rPr>
        <w:t>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ბრძოლასთან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რადგან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კრძა</w:t>
      </w:r>
      <w:r>
        <w:rPr>
          <w:rFonts w:ascii="Sylfaen" w:eastAsia="Times New Roman" w:hAnsi="Sylfaen" w:cs="Sylfaen"/>
          <w:lang w:val="ka-GE" w:eastAsia="ka-GE"/>
        </w:rPr>
        <w:t>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F8411AD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8A6C17C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0598F4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56D9AF5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№7130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827962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დაყოფა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გამოყოფა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გაერთი</w:t>
      </w:r>
      <w:r>
        <w:rPr>
          <w:rFonts w:ascii="Sylfaen" w:eastAsia="Times New Roman" w:hAnsi="Sylfaen" w:cs="Sylfaen"/>
          <w:lang w:val="ka-GE" w:eastAsia="ka-GE"/>
        </w:rPr>
        <w:t>ანება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მიერთება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B9682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"/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თავსებადობას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0DDB3B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3"/>
        <w:ind w:firstLine="709"/>
        <w:rPr>
          <w:rFonts w:ascii="Sylfaen" w:hAnsi="Sylfaen" w:cs="Sylfaen"/>
          <w:lang w:val="ka-GE" w:eastAsia="ka-GE"/>
        </w:rPr>
      </w:pPr>
    </w:p>
    <w:p w14:paraId="3443CCD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2815524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</w:t>
      </w:r>
      <w:r>
        <w:rPr>
          <w:rFonts w:ascii="Sylfaen" w:eastAsia="Times New Roman" w:hAnsi="Sylfaen" w:cs="Sylfaen"/>
          <w:lang w:val="ka-GE" w:eastAsia="ka-GE"/>
        </w:rPr>
        <w:t>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წესდებაში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0169C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position w:val="1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მართვა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position w:val="1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3243827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მმართველობითი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ანგარიშვალდებულებები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2F09ED0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ქვეშ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409895F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E7EC5C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863600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</w:t>
      </w:r>
      <w:r>
        <w:rPr>
          <w:rFonts w:ascii="Sylfaen" w:eastAsia="Times New Roman" w:hAnsi="Sylfaen" w:cs="Sylfaen"/>
          <w:lang w:val="ka-GE" w:eastAsia="ka-GE"/>
        </w:rPr>
        <w:t>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შინაგანაწესს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671DB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/>
        <w:ind w:firstLine="709"/>
        <w:rPr>
          <w:rFonts w:ascii="Sylfaen" w:eastAsia="Times New Roman" w:hAnsi="Sylfaen" w:cs="Sylfaen"/>
          <w:lang w:val="ka-GE" w:eastAsia="ka-GE"/>
        </w:rPr>
      </w:pPr>
    </w:p>
    <w:p w14:paraId="19EBF26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/>
        <w:ind w:firstLine="709"/>
        <w:rPr>
          <w:rFonts w:ascii="Sylfaen" w:eastAsia="Times New Roman" w:hAnsi="Sylfaen" w:cs="Sylfaen"/>
          <w:lang w:val="ka-GE" w:eastAsia="ka-GE"/>
        </w:rPr>
      </w:pPr>
    </w:p>
    <w:p w14:paraId="0BBE91F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"/>
        <w:ind w:firstLine="709"/>
        <w:rPr>
          <w:rFonts w:ascii="Sylfaen" w:eastAsia="Times New Roman" w:hAnsi="Sylfaen" w:cs="Sylfaen"/>
          <w:lang w:val="ka-GE" w:eastAsia="ka-GE"/>
        </w:rPr>
      </w:pPr>
    </w:p>
    <w:p w14:paraId="28F1731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51D8F718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8C4756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996C2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14.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</w:p>
    <w:p w14:paraId="5BD62F8A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21 </w:t>
      </w:r>
      <w:r>
        <w:rPr>
          <w:rFonts w:ascii="Sylfaen" w:eastAsia="Times New Roman" w:hAnsi="Sylfaen" w:cs="Sylfaen"/>
          <w:lang w:val="ka-GE" w:eastAsia="ka-GE"/>
        </w:rPr>
        <w:t>წევრისგან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2EA9D25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N1895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D9B7061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0F330E36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დეკემბერიდან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.</w:t>
      </w:r>
    </w:p>
    <w:p w14:paraId="34B4E058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 4. </w:t>
      </w:r>
      <w:r>
        <w:rPr>
          <w:rFonts w:ascii="Sylfaen" w:eastAsia="Times New Roman" w:hAnsi="Sylfaen" w:cs="Sylfaen"/>
          <w:lang w:val="ka-GE" w:eastAsia="ka-GE"/>
        </w:rPr>
        <w:t>სამეთ</w:t>
      </w:r>
      <w:r>
        <w:rPr>
          <w:rFonts w:ascii="Sylfaen" w:eastAsia="Times New Roman" w:hAnsi="Sylfaen" w:cs="Sylfaen"/>
          <w:lang w:val="ka-GE" w:eastAsia="ka-GE"/>
        </w:rPr>
        <w:t>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აირჩეს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გამოყვანილ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A0F68B0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C2FDDCF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</w:t>
      </w:r>
      <w:r>
        <w:rPr>
          <w:rFonts w:ascii="Sylfaen" w:eastAsia="Times New Roman" w:hAnsi="Sylfaen" w:cs="Sylfaen"/>
          <w:lang w:val="ka-GE" w:eastAsia="ka-GE"/>
        </w:rPr>
        <w:t>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35D3F0B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B48519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406F5B29" w14:textId="77777777" w:rsidR="00000000" w:rsidRDefault="00212A3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09020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A04B2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საინვესტიციო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სავალუტო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76F9A8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8880B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გამოსყიდვა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72BECB7D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უძღვებოდნენ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მოაზროვნე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რეგრესული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კომპრომისი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მოურიგდება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1C91608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7.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მიუდგნენ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103157C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5001A91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6ABFAB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15. </w:t>
      </w:r>
      <w:r>
        <w:rPr>
          <w:rFonts w:ascii="Sylfaen" w:eastAsia="Times New Roman" w:hAnsi="Sylfaen" w:cs="Sylfaen"/>
          <w:lang w:val="ka-GE" w:eastAsia="ka-GE"/>
        </w:rPr>
        <w:t>დირექტორატი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56361F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ევალებათ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დირექტორატი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შედგება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დირექტორისაგან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მაინც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უმეტეს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569A84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</w:t>
      </w:r>
      <w:r>
        <w:rPr>
          <w:rFonts w:ascii="Sylfaen" w:eastAsia="Times New Roman" w:hAnsi="Sylfaen" w:cs="Sylfaen"/>
          <w:lang w:val="ka-GE" w:eastAsia="ka-GE"/>
        </w:rPr>
        <w:t>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1699EB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BFB5E59" w14:textId="77777777" w:rsidR="00000000" w:rsidRDefault="00212A3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0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№5909)</w:t>
      </w:r>
    </w:p>
    <w:p w14:paraId="755F644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დაიკავოს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7960F6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გაკოტრებულად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02DA54D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№5909)</w:t>
      </w:r>
    </w:p>
    <w:p w14:paraId="0CF47A5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მეუღლე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ნათესავი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A06401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</w:t>
      </w:r>
      <w:r>
        <w:rPr>
          <w:rFonts w:ascii="Sylfaen" w:eastAsia="Times New Roman" w:hAnsi="Sylfaen" w:cs="Sylfaen"/>
          <w:lang w:val="ka-GE" w:eastAsia="ka-GE"/>
        </w:rPr>
        <w:t>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ცალკეულ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მთლიანად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CD56CB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16.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№1895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2B8862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C005EE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განიცდის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შეუშალოს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54606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A71987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აბარებს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2F37D7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2208BC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5A02E6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ab/>
      </w:r>
    </w:p>
    <w:p w14:paraId="5D20498F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გათქვას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კონფიდენციალური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მიეწოდოს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B2C94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</w:t>
      </w:r>
      <w:r>
        <w:rPr>
          <w:rFonts w:ascii="Sylfaen" w:eastAsia="Times New Roman" w:hAnsi="Sylfaen" w:cs="Sylfaen"/>
          <w:lang w:val="ka-GE" w:eastAsia="ka-GE"/>
        </w:rPr>
        <w:t>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ნაშთის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გადამხდელ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აღასრულონ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საპროცესო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</w:t>
      </w:r>
      <w:r>
        <w:rPr>
          <w:rFonts w:ascii="Sylfaen" w:eastAsia="Times New Roman" w:hAnsi="Sylfaen" w:cs="Sylfaen"/>
          <w:lang w:val="ka-GE" w:eastAsia="ka-GE"/>
        </w:rPr>
        <w:t>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</w:t>
      </w:r>
      <w:r>
        <w:rPr>
          <w:rFonts w:ascii="Sylfaen" w:hAnsi="Sylfaen" w:cs="Sylfaen"/>
          <w:lang w:val="ru-RU" w:eastAsia="ru-RU"/>
        </w:rPr>
        <w:t>TC</w:t>
      </w:r>
      <w:r>
        <w:rPr>
          <w:rFonts w:ascii="Sylfaen" w:hAnsi="Sylfaen" w:cs="Sylfaen"/>
          <w:lang w:val="ka-GE" w:eastAsia="ka-GE"/>
        </w:rPr>
        <w:t xml:space="preserve">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(30.12.2021.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№1332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7E0192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</w:t>
      </w:r>
      <w:r>
        <w:rPr>
          <w:rFonts w:ascii="Sylfaen" w:eastAsia="Times New Roman" w:hAnsi="Sylfaen" w:cs="Sylfaen"/>
          <w:lang w:val="ka-GE" w:eastAsia="ka-GE"/>
        </w:rPr>
        <w:t>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B31089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შიგნით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გაცვლაზე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(30.10.2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№5228)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324522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3370FB1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(21. 03.2008.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№5978)</w:t>
      </w:r>
    </w:p>
    <w:p w14:paraId="105D4F1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პირისაგან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იდენტიფიკაციისა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ვერიფიკაციისათვის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66AEEB0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(25.05.2012. N6317)</w:t>
      </w:r>
    </w:p>
    <w:p w14:paraId="5F7A8F8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7BE12C2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439)</w:t>
      </w:r>
    </w:p>
    <w:p w14:paraId="08677C2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წარმომადგენლობები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513CA8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4E54E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F1BAE9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405585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C1B66D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IV </w:t>
      </w:r>
    </w:p>
    <w:p w14:paraId="124405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საოპერაციო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მოთხოვნები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6983FE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29D7B7D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ab/>
      </w:r>
    </w:p>
    <w:p w14:paraId="53B56F4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0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</w:t>
      </w:r>
      <w:r>
        <w:rPr>
          <w:rFonts w:ascii="Sylfaen" w:eastAsia="Times New Roman" w:hAnsi="Sylfaen" w:cs="Sylfaen"/>
          <w:lang w:val="ka-GE" w:eastAsia="ka-GE"/>
        </w:rPr>
        <w:t>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მეტ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727BCAE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ახდენს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დივერსიფიკაციას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12237894" w14:textId="77777777" w:rsidR="00000000" w:rsidRDefault="00212A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lang w:val="ka-GE" w:eastAsia="ka-GE"/>
        </w:rPr>
        <w:t>საბ</w:t>
      </w:r>
      <w:r>
        <w:rPr>
          <w:rFonts w:ascii="Sylfaen" w:eastAsia="Times New Roman" w:hAnsi="Sylfaen" w:cs="Sylfaen"/>
          <w:lang w:val="ka-GE" w:eastAsia="ka-GE"/>
        </w:rPr>
        <w:t>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გადარიცხვების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დაგვიანებული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</w:t>
      </w:r>
      <w:r>
        <w:rPr>
          <w:rFonts w:ascii="Sylfaen" w:eastAsia="Times New Roman" w:hAnsi="Sylfaen" w:cs="Sylfaen"/>
          <w:lang w:val="ka-GE" w:eastAsia="ka-GE"/>
        </w:rPr>
        <w:t xml:space="preserve"> 0,5 </w:t>
      </w:r>
      <w:r>
        <w:rPr>
          <w:rFonts w:ascii="Sylfaen" w:eastAsia="Times New Roman" w:hAnsi="Sylfaen" w:cs="Sylfaen"/>
          <w:lang w:val="ka-GE" w:eastAsia="ka-GE"/>
        </w:rPr>
        <w:t>პრო</w:t>
      </w:r>
      <w:r>
        <w:rPr>
          <w:rFonts w:ascii="Sylfaen" w:eastAsia="Times New Roman" w:hAnsi="Sylfaen" w:cs="Sylfaen"/>
          <w:lang w:val="ka-GE" w:eastAsia="ka-GE"/>
        </w:rPr>
        <w:t>ცენტისა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ვადაგადაცილებულ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5D5810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4.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1AC403B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</w:t>
      </w:r>
      <w:r>
        <w:rPr>
          <w:rFonts w:ascii="Sylfaen" w:eastAsia="Times New Roman" w:hAnsi="Sylfaen" w:cs="Sylfaen"/>
          <w:lang w:val="ka-GE" w:eastAsia="ka-GE"/>
        </w:rPr>
        <w:t>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6CD089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17315EA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C088E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19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F5449D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იდიოსინკრატულ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კომბინირებულ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სტრესსცენარებს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</w:t>
      </w:r>
      <w:r>
        <w:rPr>
          <w:rFonts w:ascii="Sylfaen" w:eastAsia="Times New Roman" w:hAnsi="Sylfaen" w:cs="Sylfaen"/>
          <w:lang w:val="ka-GE" w:eastAsia="ka-GE"/>
        </w:rPr>
        <w:t>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სიჯანსაღის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აღსადგენად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A0D1E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ხარვეზები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07A0A7B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განაახლოს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4EDE7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ყვ</w:t>
      </w:r>
      <w:r>
        <w:rPr>
          <w:rFonts w:ascii="Sylfaen" w:eastAsia="Times New Roman" w:hAnsi="Sylfaen" w:cs="Sylfaen"/>
          <w:lang w:val="ka-GE" w:eastAsia="ka-GE"/>
        </w:rPr>
        <w:t>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მიწოდებასაც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1B8490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ისტემურობისა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დაუწესდეთ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5D753C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0B70F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9CB4FA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20.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77BBB97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ქვემოთ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სახეობანი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7C81254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მოზიდვა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740E9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სეს</w:t>
      </w:r>
      <w:r>
        <w:rPr>
          <w:rFonts w:ascii="Sylfaen" w:eastAsia="Times New Roman" w:hAnsi="Sylfaen" w:cs="Sylfaen"/>
          <w:lang w:val="ka-GE" w:eastAsia="ka-GE"/>
        </w:rPr>
        <w:t>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სამომხმარებლო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საიპოთეკო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ფაქტორინგული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რეგრესის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აკრედიტივებისა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აქცეპტების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ფორფეტირების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6063E3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დერივატივის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სავალუტო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ლითონებისა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ძვირფასი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8E4DBAC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უნაღდო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ECC380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გადახდის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მიმოქცევის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ბარათების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ჩეკებისა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B8DC5D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უპროცენტო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№5002)</w:t>
      </w:r>
    </w:p>
    <w:p w14:paraId="18EAF7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საშუამავლო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ბაზარზე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92057B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სატრასტო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8D2ED4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ფასეულობათა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EE509F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საკრედიტო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საცნობარო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3BD294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1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0AE5074C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</w:t>
      </w:r>
      <w:r>
        <w:rPr>
          <w:rFonts w:ascii="Sylfaen" w:eastAsia="Times New Roman" w:hAnsi="Sylfaen" w:cs="Sylfaen"/>
          <w:lang w:val="ka-GE" w:eastAsia="ka-GE"/>
        </w:rPr>
        <w:t>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№5909)</w:t>
      </w:r>
    </w:p>
    <w:p w14:paraId="0F55B02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>) 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(25.05.2012. N6306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ივლისიდან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5545F59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ი</w:t>
      </w:r>
      <w:r>
        <w:rPr>
          <w:rFonts w:ascii="Sylfaen" w:hAnsi="Sylfaen" w:cs="Sylfaen"/>
          <w:color w:val="000000"/>
          <w:position w:val="6"/>
          <w:sz w:val="24"/>
          <w:szCs w:val="24"/>
          <w:shd w:val="clear" w:color="auto" w:fill="FFFFFF"/>
          <w:lang w:val="ka-GE" w:eastAsia="ka-GE"/>
        </w:rPr>
        <w:t>4</w:t>
      </w:r>
      <w:r>
        <w:rPr>
          <w:rFonts w:ascii="Sylfae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ლიზინგით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გაცემა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70DAD197" w14:textId="77777777" w:rsidR="00000000" w:rsidRDefault="00212A34">
      <w:pPr>
        <w:pStyle w:val="BodyText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№1115)</w:t>
      </w:r>
    </w:p>
    <w:p w14:paraId="15A77C2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ჩამოთვლილი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”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</w:t>
      </w:r>
      <w:r>
        <w:rPr>
          <w:rFonts w:ascii="Sylfaen" w:eastAsia="Times New Roman" w:hAnsi="Sylfaen" w:cs="Sylfaen"/>
          <w:lang w:val="ka-GE" w:eastAsia="ka-GE"/>
        </w:rPr>
        <w:t>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(24.12.1998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№1751)</w:t>
      </w:r>
    </w:p>
    <w:p w14:paraId="5552A60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შესათანხმებლად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აღწერა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(10.04.2012.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№6019)</w:t>
      </w:r>
    </w:p>
    <w:p w14:paraId="5EB84DC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(23.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5F8CD9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იჯარით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97E40C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hAnsi="Sylfaen" w:cs="Sylfaen"/>
          <w:position w:val="6"/>
          <w:lang w:val="ka-GE" w:eastAsia="ka-GE"/>
        </w:rPr>
        <w:t>2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ი</w:t>
      </w:r>
      <w:r>
        <w:rPr>
          <w:rFonts w:ascii="Sylfaen" w:hAnsi="Sylfaen" w:cs="Sylfaen"/>
          <w:color w:val="000000"/>
          <w:position w:val="6"/>
          <w:shd w:val="clear" w:color="auto" w:fill="FFFFFF"/>
          <w:lang w:val="ka-GE" w:eastAsia="ka-GE"/>
        </w:rPr>
        <w:t>4</w:t>
      </w:r>
      <w:r>
        <w:rPr>
          <w:rFonts w:ascii="Sylfaen" w:eastAsia="Times New Roman" w:hAnsi="Sylfaen" w:cs="Sylfaen"/>
          <w:color w:val="000000"/>
          <w:shd w:val="clear" w:color="auto" w:fill="FFFFFF"/>
          <w:lang w:val="ka-GE" w:eastAsia="ka-GE"/>
        </w:rPr>
        <w:t>“</w:t>
      </w: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3B87064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607B2CC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21.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3063050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1C43A2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2"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8"/>
          <w:szCs w:val="28"/>
          <w:lang w:val="ka-GE" w:eastAsia="ka-GE"/>
        </w:rPr>
        <w:t>ა</w:t>
      </w:r>
      <w:r>
        <w:rPr>
          <w:rFonts w:ascii="Sylfaen" w:eastAsia="Times New Roman" w:hAnsi="Sylfaen" w:cs="Sylfaen"/>
          <w:sz w:val="28"/>
          <w:szCs w:val="28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(02.08.2021.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FF8B46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სხვად</w:t>
      </w:r>
      <w:r>
        <w:rPr>
          <w:rFonts w:ascii="Sylfaen" w:eastAsia="Times New Roman" w:hAnsi="Sylfaen" w:cs="Sylfaen"/>
          <w:position w:val="1"/>
          <w:lang w:val="ka-GE" w:eastAsia="ka-GE"/>
        </w:rPr>
        <w:t>ასხვა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სახეობის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კაპიტალის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კლასიფიცირებულ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აქტივებთან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2CB38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3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ანაბრების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EFDDB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3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მსესხებელზე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ინსაიდერზე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აუტსაიდერზე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</w:t>
      </w:r>
      <w:r>
        <w:rPr>
          <w:rFonts w:ascii="Sylfaen" w:eastAsia="Times New Roman" w:hAnsi="Sylfaen" w:cs="Sylfaen"/>
          <w:lang w:val="ka-GE" w:eastAsia="ka-GE"/>
        </w:rPr>
        <w:t>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18AA1E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3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ყველა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ინსაიდერზე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ბანკთან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lang w:val="ka-GE" w:eastAsia="ka-GE"/>
        </w:rPr>
        <w:t>აგრეთვე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დაკავშირებულ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პირებზე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კაპიტალთან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42FA1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№1895)</w:t>
      </w:r>
    </w:p>
    <w:p w14:paraId="06804EB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358BBF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2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ხეობათა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თანაფარდობა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ზოგადად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ვალდებულებებთან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გარესაბალანსო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ახეობებთან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განთავსების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E2ED0E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კრედიტებისა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510611D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გარესაბალანსო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კლასიფიკაცია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აღირიცხ</w:t>
      </w:r>
      <w:r>
        <w:rPr>
          <w:rFonts w:ascii="Sylfaen" w:eastAsia="Times New Roman" w:hAnsi="Sylfaen" w:cs="Sylfaen"/>
          <w:lang w:val="ka-GE" w:eastAsia="ka-GE"/>
        </w:rPr>
        <w:t>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შემოსავალში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ნაღდად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06A8ED8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0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აკრძალვების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2F6D13B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ფორმებს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1C5995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გარესაბალანსო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97FDA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წარმოქმნილ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ძვირფას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ლითონებში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ძვირფას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EA330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</w:t>
      </w:r>
      <w:r>
        <w:rPr>
          <w:rFonts w:ascii="Sylfaen" w:eastAsia="Times New Roman" w:hAnsi="Sylfaen" w:cs="Sylfaen"/>
          <w:lang w:val="ka-GE" w:eastAsia="ka-GE"/>
        </w:rPr>
        <w:t>იპებიდან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ლიმიტებისა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მაჩვენებლები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04B555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BA409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კლიენტებთან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23.12.2017. N1895)</w:t>
      </w:r>
    </w:p>
    <w:p w14:paraId="1F080DE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</w:t>
      </w:r>
      <w:r>
        <w:rPr>
          <w:rFonts w:ascii="Sylfaen" w:eastAsia="Times New Roman" w:hAnsi="Sylfaen" w:cs="Sylfaen"/>
          <w:lang w:val="ka-GE" w:eastAsia="ka-GE"/>
        </w:rPr>
        <w:t>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№5228)</w:t>
      </w:r>
    </w:p>
    <w:p w14:paraId="13092318" w14:textId="77777777" w:rsidR="00000000" w:rsidRDefault="00212A34">
      <w:pPr>
        <w:tabs>
          <w:tab w:val="left" w:pos="720"/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მიანი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ვინაობა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</w:t>
      </w:r>
      <w:r>
        <w:rPr>
          <w:rFonts w:ascii="Sylfaen" w:eastAsia="Times New Roman" w:hAnsi="Sylfaen" w:cs="Sylfaen"/>
          <w:lang w:val="ka-GE" w:eastAsia="ka-GE"/>
        </w:rPr>
        <w:t>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რეზიდენტობა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მოიპოვოს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სტატუსის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№5228)</w:t>
      </w:r>
      <w:r>
        <w:rPr>
          <w:rFonts w:ascii="Sylfaen" w:hAnsi="Sylfaen" w:cs="Sylfaen"/>
          <w:lang w:val="ka-GE" w:eastAsia="ka-GE"/>
        </w:rPr>
        <w:t xml:space="preserve"> </w:t>
      </w:r>
    </w:p>
    <w:p w14:paraId="60940597" w14:textId="77777777" w:rsidR="00000000" w:rsidRDefault="00212A34">
      <w:pPr>
        <w:tabs>
          <w:tab w:val="left" w:pos="90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</w:t>
      </w:r>
      <w:r>
        <w:rPr>
          <w:rFonts w:ascii="Sylfaen" w:eastAsia="Times New Roman" w:hAnsi="Sylfaen" w:cs="Sylfaen"/>
          <w:lang w:val="ka-GE" w:eastAsia="ka-GE"/>
        </w:rPr>
        <w:t>რმაცია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A762B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158235A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უთხრას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დაუხუროს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აცხადებს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ამერიკის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>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№4459)</w:t>
      </w:r>
    </w:p>
    <w:p w14:paraId="3F50621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9CEF4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აკრძალული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37FFF4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071FD1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(16.09.2020.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№7130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45-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0067C0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სესხის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მონათესავე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მიეცა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მომწოდებლისგან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(01.07.2011.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№5002)</w:t>
      </w:r>
    </w:p>
    <w:p w14:paraId="43D1B0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</w:t>
      </w:r>
      <w:r>
        <w:rPr>
          <w:rFonts w:ascii="Sylfaen" w:eastAsia="Times New Roman" w:hAnsi="Sylfaen" w:cs="Sylfaen"/>
          <w:lang w:val="ka-GE" w:eastAsia="ka-GE"/>
        </w:rPr>
        <w:t>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დომინირებულ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5E69236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მაღლა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გადამეტება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</w:t>
      </w:r>
      <w:r>
        <w:rPr>
          <w:rFonts w:ascii="Sylfaen" w:eastAsia="Times New Roman" w:hAnsi="Sylfaen" w:cs="Sylfaen"/>
          <w:lang w:val="ka-GE" w:eastAsia="ka-GE"/>
        </w:rPr>
        <w:t>ტრატორს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ინვესტიციის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027F106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</w:t>
      </w:r>
      <w:r>
        <w:rPr>
          <w:rFonts w:ascii="Sylfaen" w:eastAsia="Times New Roman" w:hAnsi="Sylfaen" w:cs="Sylfaen"/>
          <w:lang w:val="ka-GE" w:eastAsia="ka-GE"/>
        </w:rPr>
        <w:t>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დანერგვა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</w:t>
      </w:r>
      <w:r>
        <w:rPr>
          <w:rFonts w:ascii="Sylfaen" w:eastAsia="Times New Roman" w:hAnsi="Sylfaen" w:cs="Sylfaen"/>
          <w:lang w:val="ka-GE" w:eastAsia="ka-GE"/>
        </w:rPr>
        <w:t>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</w:p>
    <w:p w14:paraId="5FA573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69516EA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აკრძალულ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სანქციებს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ჯარიმას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4100A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67C96B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4AF0F1A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გარიგებებისა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(23.03.2010. N2830)</w:t>
      </w:r>
    </w:p>
    <w:p w14:paraId="1AE30E65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>: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13AC0A2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ეხება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კრედი</w:t>
      </w:r>
      <w:r>
        <w:rPr>
          <w:rFonts w:ascii="Sylfaen" w:eastAsia="Times New Roman" w:hAnsi="Sylfaen" w:cs="Sylfaen"/>
          <w:lang w:val="ka-GE" w:eastAsia="ka-GE"/>
        </w:rPr>
        <w:t>ტთან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გარანტიასთან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გირაოსთან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ჩათვლით</w:t>
      </w:r>
      <w:r>
        <w:rPr>
          <w:rFonts w:ascii="Sylfaen" w:eastAsia="Times New Roman" w:hAnsi="Sylfaen" w:cs="Sylfaen"/>
          <w:lang w:val="ka-GE" w:eastAsia="ka-GE"/>
        </w:rPr>
        <w:t>);</w:t>
      </w:r>
    </w:p>
    <w:p w14:paraId="4A0DCB90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პარტნიორების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(</w:t>
      </w:r>
      <w:r>
        <w:rPr>
          <w:rFonts w:ascii="Sylfaen" w:eastAsia="Times New Roman" w:hAnsi="Sylfaen" w:cs="Sylfaen"/>
          <w:position w:val="1"/>
          <w:lang w:val="ka-GE" w:eastAsia="ka-GE"/>
        </w:rPr>
        <w:t>მსესხებლებისა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გარანტორების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lang w:val="ka-GE" w:eastAsia="ka-GE"/>
        </w:rPr>
        <w:t>ჩათვლით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lang w:val="ka-GE" w:eastAsia="ka-GE"/>
        </w:rPr>
        <w:t>ფინანსური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ეყრდნობა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E472DE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"/>
        <w:ind w:right="73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B8C18C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9E5EE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 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</w:t>
      </w:r>
      <w:r>
        <w:rPr>
          <w:rFonts w:ascii="Sylfaen" w:eastAsia="Times New Roman" w:hAnsi="Sylfaen" w:cs="Sylfaen"/>
          <w:lang w:val="ka-GE" w:eastAsia="ka-GE"/>
        </w:rPr>
        <w:t>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შეინახოს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№1895)</w:t>
      </w:r>
      <w:r>
        <w:rPr>
          <w:rFonts w:ascii="Sylfaen" w:hAnsi="Sylfaen" w:cs="Sylfaen"/>
          <w:lang w:val="ka-GE" w:eastAsia="ka-GE"/>
        </w:rPr>
        <w:tab/>
      </w:r>
    </w:p>
    <w:p w14:paraId="64F7B76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E43463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</w:t>
      </w:r>
    </w:p>
    <w:p w14:paraId="45EA032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3D88A29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b/>
          <w:bCs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№1115)</w:t>
      </w:r>
    </w:p>
    <w:p w14:paraId="3DD2AB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</w:p>
    <w:p w14:paraId="56170BEE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გარიგებები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პირებთან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(24.09.2009.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№1677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დეკემბერიდან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D318579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მონათესავე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საპროცენტო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7FDA4EE4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</w:p>
    <w:p w14:paraId="75117C28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4519)</w:t>
      </w:r>
    </w:p>
    <w:p w14:paraId="3AD50A23" w14:textId="77777777" w:rsidR="00000000" w:rsidRDefault="00212A34">
      <w:pPr>
        <w:tabs>
          <w:tab w:val="left" w:pos="900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0" w:lineRule="atLeast"/>
        <w:ind w:right="175" w:firstLine="720"/>
        <w:jc w:val="both"/>
        <w:rPr>
          <w:rFonts w:ascii="Sylfaen" w:hAnsi="Sylfaen" w:cs="Sylfaen"/>
          <w:lang w:val="ka-GE" w:eastAsia="ka-GE"/>
        </w:rPr>
      </w:pPr>
    </w:p>
    <w:p w14:paraId="19F2A11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ka-GE" w:eastAsia="ka-GE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25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(27.03.2007.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4519)</w:t>
      </w:r>
    </w:p>
    <w:p w14:paraId="0C1A573B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91398A" w14:textId="77777777" w:rsidR="00000000" w:rsidRDefault="00212A34">
      <w:pPr>
        <w:pStyle w:val="BodyTex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bookmarkStart w:id="1" w:name="part_42"/>
      <w:bookmarkEnd w:id="1"/>
    </w:p>
    <w:p w14:paraId="03594B7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 </w:t>
      </w:r>
    </w:p>
    <w:p w14:paraId="13AFB52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ანგარიშები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აუდიტი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ინსპექცია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56C6164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08516B9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26.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699A333" w14:textId="77777777" w:rsidR="00000000" w:rsidRDefault="00212A34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lang w:val="ka-GE" w:eastAsia="ka-GE"/>
        </w:rPr>
        <w:t>ბანკები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წლიურ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საბუღა</w:t>
      </w:r>
      <w:r>
        <w:rPr>
          <w:rFonts w:ascii="Sylfaen" w:eastAsia="Times New Roman" w:hAnsi="Sylfaen" w:cs="Sylfaen"/>
          <w:lang w:val="ka-GE" w:eastAsia="ka-GE"/>
        </w:rPr>
        <w:t>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დეტალურობის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3F16B47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5162A5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1E6462FE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firstLine="709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36"/>
          <w:szCs w:val="3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27.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0C36740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2"/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ჩაატარონ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00D1A0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</w:t>
      </w:r>
      <w:r>
        <w:rPr>
          <w:rFonts w:ascii="Sylfaen" w:eastAsia="Times New Roman" w:hAnsi="Sylfaen" w:cs="Sylfaen"/>
          <w:lang w:val="ka-GE" w:eastAsia="ka-GE"/>
        </w:rPr>
        <w:t>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გარეაუდიტორული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1ABC22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25441C93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4108F50A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0FAD5EF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28.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(10.03.2017.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№439)</w:t>
      </w:r>
    </w:p>
    <w:p w14:paraId="09211DDF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26-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, 27-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29-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>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საანგარიშგებო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83BC51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</w:p>
    <w:p w14:paraId="16DC5422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29.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(10.03.2017. 439)</w:t>
      </w:r>
    </w:p>
    <w:p w14:paraId="1D9454A0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3"/>
        <w:ind w:right="71"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ამზადებს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საგანმკარგულებლო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ლიკვიდურობას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გადახდისუნარიანობასა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მოგებიანობას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ცალკე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ხარისხი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</w:t>
      </w:r>
      <w:r>
        <w:rPr>
          <w:rFonts w:ascii="Sylfaen" w:eastAsia="Times New Roman" w:hAnsi="Sylfaen" w:cs="Sylfaen"/>
          <w:lang w:val="ka-GE" w:eastAsia="ka-GE"/>
        </w:rPr>
        <w:t>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(30.10.2019.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№5228)</w:t>
      </w:r>
    </w:p>
    <w:p w14:paraId="5E7F4169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1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ფილიალში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აუდიტორები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იყვნენ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ქვეყანაში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FD3754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72"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ინსპექტირებისას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74077B7" w14:textId="77777777" w:rsidR="00000000" w:rsidRDefault="00212A3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position w:val="1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)   </w:t>
      </w:r>
      <w:r>
        <w:rPr>
          <w:rFonts w:ascii="Sylfaen" w:eastAsia="Times New Roman" w:hAnsi="Sylfaen" w:cs="Sylfaen"/>
          <w:position w:val="1"/>
          <w:lang w:val="ka-GE" w:eastAsia="ka-GE"/>
        </w:rPr>
        <w:t>შეამოწმონ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ბანკისა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შვილობილი</w:t>
      </w:r>
      <w:r>
        <w:rPr>
          <w:rFonts w:ascii="Sylfaen" w:eastAsia="Times New Roman" w:hAnsi="Sylfaen" w:cs="Sylfaen"/>
          <w:position w:val="1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lang w:val="ka-GE" w:eastAsia="ka-GE"/>
        </w:rPr>
        <w:t>ორგანიზაციის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დავთრები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საბუთები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3D9E6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მოსთხოვონ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</w:t>
      </w:r>
      <w:r>
        <w:rPr>
          <w:rFonts w:ascii="Sylfaen" w:eastAsia="Times New Roman" w:hAnsi="Sylfaen" w:cs="Sylfaen"/>
          <w:lang w:val="ka-GE" w:eastAsia="ka-GE"/>
        </w:rPr>
        <w:t>ნათესავე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მიაწოდონ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).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  <w:r>
        <w:rPr>
          <w:rFonts w:ascii="Sylfaen" w:hAnsi="Sylfaen" w:cs="Sylfaen"/>
          <w:lang w:val="ka-GE" w:eastAsia="ka-GE"/>
        </w:rPr>
        <w:t xml:space="preserve"> </w:t>
      </w:r>
    </w:p>
    <w:p w14:paraId="59F24648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E7F1D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2DA860E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VI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F994BD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6FE4D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ინტერვენცია</w:t>
      </w:r>
    </w:p>
    <w:p w14:paraId="04F4853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3A62D4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0924928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5B17122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დაარღვია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F2111D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B6B94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EFA8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არასწორი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არაზუსტი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1C1A5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2B217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AEE1E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კონკურენციის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551D9D2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შეაფერხა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C21F3F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შემქმნელ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ჩართულია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D9A64E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პროგრამის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გამოვლინდა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71D3D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არათანამ</w:t>
      </w:r>
      <w:r>
        <w:rPr>
          <w:rFonts w:ascii="Sylfaen" w:eastAsia="Times New Roman" w:hAnsi="Sylfaen" w:cs="Sylfaen"/>
          <w:lang w:val="ka-GE" w:eastAsia="ka-GE"/>
        </w:rPr>
        <w:t>იმდევრულად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7E017E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0208E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1D70A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პოლიტიკისა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სტრატეგიების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გაუმჯობესება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77502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დააწესოს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</w:t>
      </w:r>
      <w:r>
        <w:rPr>
          <w:rFonts w:ascii="Sylfaen" w:eastAsia="Times New Roman" w:hAnsi="Sylfaen" w:cs="Sylfaen"/>
          <w:lang w:val="ka-GE" w:eastAsia="ka-GE"/>
        </w:rPr>
        <w:t>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მითითება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პრაქტიკასთან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84A6B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დარეზერვებასთან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A1DACD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F7D7FF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დივიდენდებისა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მოზიდვა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A2ECF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შეუჩეროს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</w:t>
      </w:r>
      <w:r>
        <w:rPr>
          <w:rFonts w:ascii="Sylfaen" w:eastAsia="Times New Roman" w:hAnsi="Sylfaen" w:cs="Sylfaen"/>
          <w:lang w:val="ka-GE" w:eastAsia="ka-GE"/>
        </w:rPr>
        <w:t>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კრიტერიუმთან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კრიტერიუმებთან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საზიანოდ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168949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</w:t>
      </w:r>
      <w:r>
        <w:rPr>
          <w:rFonts w:ascii="Sylfaen" w:eastAsia="Times New Roman" w:hAnsi="Sylfaen" w:cs="Sylfaen"/>
          <w:lang w:val="ka-GE" w:eastAsia="ka-GE"/>
        </w:rPr>
        <w:t>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ასეთ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</w:t>
      </w:r>
      <w:r>
        <w:rPr>
          <w:rFonts w:ascii="Sylfaen" w:eastAsia="Times New Roman" w:hAnsi="Sylfaen" w:cs="Sylfaen"/>
          <w:lang w:val="ka-GE" w:eastAsia="ka-GE"/>
        </w:rPr>
        <w:t>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მიიჩნევს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4196A2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ბიზნესმიმართულებების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</w:t>
      </w:r>
      <w:r>
        <w:rPr>
          <w:rFonts w:ascii="Sylfaen" w:eastAsia="Times New Roman" w:hAnsi="Sylfaen" w:cs="Sylfaen"/>
          <w:lang w:val="ka-GE" w:eastAsia="ka-GE"/>
        </w:rPr>
        <w:t>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გადაჭარბებულ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უქმნის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E0A395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პროდუქტებთან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რეაგირება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946193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ცვალებად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423AA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აუკრძალოს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4D20E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9714D8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</w:t>
      </w:r>
      <w:r>
        <w:rPr>
          <w:rFonts w:ascii="Sylfaen" w:eastAsia="Times New Roman" w:hAnsi="Sylfaen" w:cs="Sylfaen"/>
          <w:lang w:val="ka-GE" w:eastAsia="ka-GE"/>
        </w:rPr>
        <w:t>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ვადიანობაზე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3AB82CA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96D39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3414E6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მკვეთრად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უარესდება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მომავალში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გამოიხატებოდეს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ლევერიჯის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კონცენტრაციის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ზრდით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1B68D45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</w:t>
      </w:r>
      <w:r>
        <w:rPr>
          <w:rFonts w:ascii="Sylfaen" w:eastAsia="Times New Roman" w:hAnsi="Sylfaen" w:cs="Sylfaen"/>
          <w:lang w:val="ka-GE" w:eastAsia="ka-GE"/>
        </w:rPr>
        <w:t>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გაჯანსაღების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A756D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BC31C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ბიზნ</w:t>
      </w:r>
      <w:r>
        <w:rPr>
          <w:rFonts w:ascii="Sylfaen" w:eastAsia="Times New Roman" w:hAnsi="Sylfaen" w:cs="Sylfaen"/>
          <w:lang w:val="ka-GE" w:eastAsia="ka-GE"/>
        </w:rPr>
        <w:t>ესსტრატეგიაში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BCE82C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მოლაპარაკებების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პრობლემების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1C7CAE5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გასაახლებლად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391E7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მოიწვიოს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</w:t>
      </w:r>
      <w:r>
        <w:rPr>
          <w:rFonts w:ascii="Sylfaen" w:eastAsia="Times New Roman" w:hAnsi="Sylfaen" w:cs="Sylfaen"/>
          <w:lang w:val="ka-GE" w:eastAsia="ka-GE"/>
        </w:rPr>
        <w:t>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წესრიგით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852936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EE682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6F1DA8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სანქცია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FCDBA6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72740E8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95F25F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</w:t>
      </w:r>
      <w:r>
        <w:rPr>
          <w:rFonts w:ascii="Sylfaen" w:eastAsia="Times New Roman" w:hAnsi="Sylfaen" w:cs="Sylfaen"/>
          <w:lang w:val="ka-GE" w:eastAsia="ka-GE"/>
        </w:rPr>
        <w:t>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</w:t>
      </w:r>
      <w:r>
        <w:rPr>
          <w:rFonts w:ascii="Sylfaen" w:eastAsia="Times New Roman" w:hAnsi="Sylfaen" w:cs="Sylfaen"/>
          <w:lang w:val="ka-GE" w:eastAsia="ka-GE"/>
        </w:rPr>
        <w:t>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ხელშესაწყობად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დეპოზიტართა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</w:t>
      </w:r>
      <w:r>
        <w:rPr>
          <w:rFonts w:ascii="Sylfaen" w:eastAsia="Times New Roman" w:hAnsi="Sylfaen" w:cs="Sylfaen"/>
          <w:lang w:val="ka-GE" w:eastAsia="ka-GE"/>
        </w:rPr>
        <w:t>იქტი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ბეჭდვით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ადმინისტრ</w:t>
      </w:r>
      <w:r>
        <w:rPr>
          <w:rFonts w:ascii="Sylfaen" w:eastAsia="Times New Roman" w:hAnsi="Sylfaen" w:cs="Sylfaen"/>
          <w:lang w:val="ka-GE" w:eastAsia="ka-GE"/>
        </w:rPr>
        <w:t>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იწყებს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40608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ჩაანა</w:t>
      </w:r>
      <w:r>
        <w:rPr>
          <w:rFonts w:ascii="Sylfaen" w:eastAsia="Times New Roman" w:hAnsi="Sylfaen" w:cs="Sylfaen"/>
          <w:lang w:val="ka-GE" w:eastAsia="ka-GE"/>
        </w:rPr>
        <w:t>ცვლოს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ზოგიერთი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ეტაპზე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AC4E9A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ინიშნება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</w:t>
      </w:r>
      <w:r>
        <w:rPr>
          <w:rFonts w:ascii="Sylfaen" w:eastAsia="Times New Roman" w:hAnsi="Sylfaen" w:cs="Sylfaen"/>
          <w:lang w:val="ka-GE" w:eastAsia="ka-GE"/>
        </w:rPr>
        <w:t>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გახანგრძლივდეს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F454D4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0B21C1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ED92D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426800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პროპორციულობის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40A11B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</w:t>
      </w:r>
      <w:r>
        <w:rPr>
          <w:rFonts w:ascii="Sylfaen" w:eastAsia="Times New Roman" w:hAnsi="Sylfaen" w:cs="Sylfaen"/>
          <w:lang w:val="ka-GE" w:eastAsia="ka-GE"/>
        </w:rPr>
        <w:t>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156616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სერიოზულობას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ადეკვატურობის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მასშტაბს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ურთიერთმიმართებას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ხანგრძლივობასა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სიხშირეს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9E3E15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მზადყოფნასა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მცირე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გამოავლინონ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შეაფასონ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მონიტორინგი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აღმოიფხვრება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</w:t>
      </w:r>
      <w:r>
        <w:rPr>
          <w:rFonts w:ascii="Sylfaen" w:eastAsia="Times New Roman" w:hAnsi="Sylfaen" w:cs="Sylfaen"/>
          <w:lang w:val="ka-GE" w:eastAsia="ka-GE"/>
        </w:rPr>
        <w:t>ისტრატორები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მაკონტროლებელი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649C66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ექმნება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სისტემურობასა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ურთიერთმიმართებას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წარმომადგენლებთან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ჩანაცვლებადობას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კომპლექსურობას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4CABB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სანქციის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გათეთრების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365617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135879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4431866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 </w:t>
      </w:r>
    </w:p>
    <w:p w14:paraId="3AFE606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რეზოლუცია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ლიკვიდაცია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20.12.2019. №5655)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</w:p>
    <w:p w14:paraId="4BC45B3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46EBBE4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( 23.10.2001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>1115)</w:t>
      </w:r>
    </w:p>
    <w:p w14:paraId="5CF02C5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04E30C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რეზოლუციის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პრინციპები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55B02D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5F88E66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1FB86F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</w:t>
      </w:r>
      <w:r>
        <w:rPr>
          <w:rFonts w:ascii="Sylfaen" w:eastAsia="Times New Roman" w:hAnsi="Sylfaen" w:cs="Sylfaen"/>
          <w:lang w:val="ka-GE" w:eastAsia="ka-GE"/>
        </w:rPr>
        <w:t>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9745B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თანაბარზომიერი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FDEDEE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41A268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სამეთვალყურეო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საბჭოსა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დირექტორატის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თანამდებობებიდან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</w:t>
      </w:r>
      <w:r>
        <w:rPr>
          <w:rFonts w:ascii="Sylfaen" w:eastAsia="Times New Roman" w:hAnsi="Sylfaen" w:cs="Sylfaen"/>
          <w:lang w:val="ka-GE" w:eastAsia="ka-GE"/>
        </w:rPr>
        <w:t>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44BE0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3A897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2B8E7F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2AA8802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</w:p>
    <w:p w14:paraId="1D48DDD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0F7439A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რეზოლუციის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გეგმა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8D3C73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F8EF1E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</w:t>
      </w:r>
      <w:r>
        <w:rPr>
          <w:rFonts w:ascii="Sylfaen" w:eastAsia="Times New Roman" w:hAnsi="Sylfaen" w:cs="Sylfaen"/>
          <w:lang w:val="ka-GE" w:eastAsia="ka-GE"/>
        </w:rPr>
        <w:t>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ნაცვლად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</w:t>
      </w:r>
      <w:r>
        <w:rPr>
          <w:rFonts w:ascii="Sylfaen" w:eastAsia="Times New Roman" w:hAnsi="Sylfaen" w:cs="Sylfaen"/>
          <w:lang w:val="ka-GE" w:eastAsia="ka-GE"/>
        </w:rPr>
        <w:t>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E42D0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შემაფერხებელი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აძლევს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კონკრეტულ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1A018D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E6E6C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2F0F0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660004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BF8100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საოპერაციო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მშობელი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8C44D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(02.08.20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№880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0E39096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D2B6BF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ყოველწლიურად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განაახლოს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შეიცვალა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მოახდინოს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შინაარსზე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D9ECF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ითანამშრომლოს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შეუწყოს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64EB2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ასევე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</w:t>
      </w:r>
      <w:r>
        <w:rPr>
          <w:rFonts w:ascii="Sylfaen" w:eastAsia="Times New Roman" w:hAnsi="Sylfaen" w:cs="Sylfaen"/>
          <w:lang w:val="ka-GE" w:eastAsia="ka-GE"/>
        </w:rPr>
        <w:t>მელთაც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სისტემურობისა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დაგეგმვასთან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დაუწესდეთ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E9E9AE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7.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ზღუდავს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იმოქმედოს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განსხვავებულად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</w:t>
      </w:r>
    </w:p>
    <w:p w14:paraId="65A85D7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0715784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DB395B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უხლი</w:t>
      </w:r>
      <w:r>
        <w:rPr>
          <w:rFonts w:ascii="Sylfaen" w:eastAsia="Times New Roman" w:hAnsi="Sylfaen" w:cs="Sylfaen"/>
          <w:lang w:val="ka-GE" w:eastAsia="ka-GE"/>
        </w:rPr>
        <w:t xml:space="preserve"> 34.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D83F6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5A8C0FB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რამდენად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A436DA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მოისმინოს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წინადადებები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შეუქმნის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7D2131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132D2A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4.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ეცნობოს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</w:t>
      </w:r>
      <w:r>
        <w:rPr>
          <w:rFonts w:ascii="Sylfaen" w:eastAsia="Times New Roman" w:hAnsi="Sylfaen" w:cs="Sylfaen"/>
          <w:lang w:val="ka-GE" w:eastAsia="ka-GE"/>
        </w:rPr>
        <w:t>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უწყებათაშორის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კომიტეტს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ქვეყნდება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</w:t>
      </w:r>
      <w:r>
        <w:rPr>
          <w:rFonts w:ascii="Sylfaen" w:eastAsia="Times New Roman" w:hAnsi="Sylfaen" w:cs="Sylfaen"/>
          <w:lang w:val="ka-GE" w:eastAsia="ka-GE"/>
        </w:rPr>
        <w:t>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მიწოდებულად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       </w:t>
      </w:r>
    </w:p>
    <w:p w14:paraId="45C97D6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DDCE6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7E748627" w14:textId="77777777" w:rsidR="00000000" w:rsidRDefault="00212A3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</w:t>
      </w:r>
    </w:p>
    <w:p w14:paraId="574B7908" w14:textId="77777777" w:rsidR="00000000" w:rsidRDefault="00212A34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056F13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lang w:val="ka-GE" w:eastAsia="ka-GE"/>
        </w:rPr>
        <w:t>კომერციული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ბანკის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რეზოლუციის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დასრულება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1436FC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12 </w:t>
      </w:r>
      <w:r>
        <w:rPr>
          <w:rFonts w:ascii="Sylfaen" w:eastAsia="Times New Roman" w:hAnsi="Sylfaen" w:cs="Sylfaen"/>
          <w:lang w:val="ka-GE" w:eastAsia="ka-GE"/>
        </w:rPr>
        <w:t>თვით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</w:t>
      </w:r>
      <w:r>
        <w:rPr>
          <w:rFonts w:ascii="Sylfaen" w:eastAsia="Times New Roman" w:hAnsi="Sylfaen" w:cs="Sylfaen"/>
          <w:lang w:val="ka-GE" w:eastAsia="ka-GE"/>
        </w:rPr>
        <w:t>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მაცნეში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324B94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2E3CBC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80D70F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6B3FEF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248080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პუნქტი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069531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 </w:t>
      </w: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3A5123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EB9952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(23.10.2001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№1115)</w:t>
      </w:r>
    </w:p>
    <w:p w14:paraId="609D22E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ab/>
      </w:r>
    </w:p>
    <w:p w14:paraId="075121C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E89C70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</w:t>
      </w:r>
      <w:r>
        <w:rPr>
          <w:rFonts w:ascii="Sylfaen" w:eastAsia="Times New Roman" w:hAnsi="Sylfaen" w:cs="Sylfaen"/>
          <w:lang w:val="ka-GE" w:eastAsia="ka-GE"/>
        </w:rPr>
        <w:t>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</w:t>
      </w:r>
      <w:r>
        <w:rPr>
          <w:rFonts w:ascii="Sylfaen" w:eastAsia="Times New Roman" w:hAnsi="Sylfaen" w:cs="Sylfaen"/>
          <w:lang w:val="ka-GE" w:eastAsia="ka-GE"/>
        </w:rPr>
        <w:t>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6A53B6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გადავიდეს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BE57C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DF71A2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</w:t>
      </w:r>
      <w:r>
        <w:rPr>
          <w:rFonts w:ascii="Sylfaen" w:eastAsia="Times New Roman" w:hAnsi="Sylfaen" w:cs="Sylfaen"/>
          <w:lang w:val="ka-GE" w:eastAsia="ka-GE"/>
        </w:rPr>
        <w:t>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BB3BDA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შრომის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80C92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დაიწყება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7CB1AA3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46DB0F8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CEEFC3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574EAB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0023132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დააკისროს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</w:t>
      </w:r>
      <w:r>
        <w:rPr>
          <w:rFonts w:ascii="Sylfaen" w:eastAsia="Times New Roman" w:hAnsi="Sylfaen" w:cs="Sylfaen"/>
          <w:lang w:val="ka-GE" w:eastAsia="ka-GE"/>
        </w:rPr>
        <w:t>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ბათილია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განხორციელებუ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CA1790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მიუწვდებოდეს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საბუღალტრო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ჩანაწერებზე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9AE04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</w:t>
      </w:r>
      <w:r>
        <w:rPr>
          <w:rFonts w:ascii="Sylfaen" w:eastAsia="Times New Roman" w:hAnsi="Sylfaen" w:cs="Sylfaen"/>
          <w:lang w:val="ka-GE" w:eastAsia="ka-GE"/>
        </w:rPr>
        <w:t>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63EB9E0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6119B49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3231634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</w:t>
      </w:r>
      <w:r>
        <w:rPr>
          <w:rFonts w:ascii="Sylfaen" w:eastAsia="Times New Roman" w:hAnsi="Sylfaen" w:cs="Sylfaen"/>
          <w:lang w:val="ka-GE" w:eastAsia="ka-GE"/>
        </w:rPr>
        <w:t>ასახდელი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გაცემა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BBAD95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მორატორიუმი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ვადამოსული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მორატორიუმის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A308EB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</w:t>
      </w:r>
      <w:r>
        <w:rPr>
          <w:rFonts w:ascii="Sylfaen" w:eastAsia="Times New Roman" w:hAnsi="Sylfaen" w:cs="Sylfaen"/>
          <w:lang w:val="ka-GE" w:eastAsia="ka-GE"/>
        </w:rPr>
        <w:t>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შეჩერება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lang w:val="ka-GE" w:eastAsia="ka-GE"/>
        </w:rPr>
        <w:t xml:space="preserve"> 90 </w:t>
      </w:r>
      <w:r>
        <w:rPr>
          <w:rFonts w:ascii="Sylfaen" w:eastAsia="Times New Roman" w:hAnsi="Sylfaen" w:cs="Sylfaen"/>
          <w:lang w:val="ka-GE" w:eastAsia="ka-GE"/>
        </w:rPr>
        <w:t>კალენდარულ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</w:t>
      </w:r>
      <w:r>
        <w:rPr>
          <w:rFonts w:ascii="Sylfaen" w:eastAsia="Times New Roman" w:hAnsi="Sylfaen" w:cs="Sylfaen"/>
          <w:lang w:val="ka-GE" w:eastAsia="ka-GE"/>
        </w:rPr>
        <w:t>ატებოდეს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DFA71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ჩერდება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</w:t>
      </w:r>
      <w:r>
        <w:rPr>
          <w:rFonts w:ascii="Sylfaen" w:eastAsia="Times New Roman" w:hAnsi="Sylfaen" w:cs="Sylfaen"/>
          <w:lang w:val="ka-GE" w:eastAsia="ka-GE"/>
        </w:rPr>
        <w:t>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</w:t>
      </w:r>
      <w:r>
        <w:rPr>
          <w:rFonts w:ascii="Sylfaen" w:eastAsia="Times New Roman" w:hAnsi="Sylfaen" w:cs="Sylfaen"/>
          <w:lang w:val="ka-GE" w:eastAsia="ka-GE"/>
        </w:rPr>
        <w:t>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გირავნობა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იპოთეკა</w:t>
      </w:r>
      <w:r>
        <w:rPr>
          <w:rFonts w:ascii="Sylfaen" w:eastAsia="Times New Roman" w:hAnsi="Sylfaen" w:cs="Sylfaen"/>
          <w:lang w:val="ka-GE" w:eastAsia="ka-GE"/>
        </w:rPr>
        <w:t xml:space="preserve">) 90 </w:t>
      </w:r>
      <w:r>
        <w:rPr>
          <w:rFonts w:ascii="Sylfaen" w:eastAsia="Times New Roman" w:hAnsi="Sylfaen" w:cs="Sylfaen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61B234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კონტრაჰენტის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შეცვლის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A2564E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79C293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CE6DBA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დასადგ</w:t>
      </w:r>
      <w:r>
        <w:rPr>
          <w:rFonts w:ascii="Sylfaen" w:eastAsia="Times New Roman" w:hAnsi="Sylfaen" w:cs="Sylfaen"/>
          <w:lang w:val="ka-GE" w:eastAsia="ka-GE"/>
        </w:rPr>
        <w:t>ენად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პრუდენციული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არარსებობა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85955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აღრიცხვასთან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შესარჩევად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განსასაზღვრავად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კონსერვატიული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მიდგომა</w:t>
      </w:r>
      <w:r>
        <w:rPr>
          <w:rFonts w:ascii="Sylfaen" w:eastAsia="Times New Roman" w:hAnsi="Sylfaen" w:cs="Sylfaen"/>
          <w:lang w:val="ka-GE" w:eastAsia="ka-GE"/>
        </w:rPr>
        <w:t>).</w:t>
      </w:r>
    </w:p>
    <w:p w14:paraId="52BF3E9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განსასაზღვრავად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D0F6B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ნიშნავს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შემფასებელს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გადაუდებელი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55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</w:t>
      </w:r>
      <w:r>
        <w:rPr>
          <w:rFonts w:ascii="Sylfaen" w:eastAsia="Times New Roman" w:hAnsi="Sylfaen" w:cs="Sylfaen"/>
          <w:lang w:val="ka-GE" w:eastAsia="ka-GE"/>
        </w:rPr>
        <w:t>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დანაკარგების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962F8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შუალედური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</w:t>
      </w:r>
      <w:r>
        <w:rPr>
          <w:rFonts w:ascii="Sylfaen" w:eastAsia="Times New Roman" w:hAnsi="Sylfaen" w:cs="Sylfaen"/>
          <w:lang w:val="ka-GE" w:eastAsia="ka-GE"/>
        </w:rPr>
        <w:t>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დამატებით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დაიბრუნო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გაზარდოს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0AA7F2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გასათვალისწინებელ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კონსერვატიულ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დათქმებს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DDA41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68-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ED99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2378F3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87EE51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727533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</w:t>
      </w:r>
      <w:r>
        <w:rPr>
          <w:rFonts w:ascii="Sylfaen" w:eastAsia="Times New Roman" w:hAnsi="Sylfaen" w:cs="Sylfaen"/>
          <w:lang w:val="ka-GE" w:eastAsia="ka-GE"/>
        </w:rPr>
        <w:t>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</w:t>
      </w:r>
      <w:r>
        <w:rPr>
          <w:rFonts w:ascii="Sylfaen" w:eastAsia="Times New Roman" w:hAnsi="Sylfaen" w:cs="Sylfaen"/>
          <w:lang w:val="ka-GE" w:eastAsia="ka-GE"/>
        </w:rPr>
        <w:t>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მიიღებდნენ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ბალანსზე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B1014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38A205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</w:t>
      </w:r>
      <w:r>
        <w:rPr>
          <w:rFonts w:ascii="Sylfaen" w:eastAsia="Times New Roman" w:hAnsi="Sylfaen" w:cs="Sylfaen"/>
          <w:lang w:val="ka-GE" w:eastAsia="ka-GE"/>
        </w:rPr>
        <w:t>უნველყოს</w:t>
      </w:r>
      <w:r>
        <w:rPr>
          <w:rFonts w:ascii="Sylfaen" w:eastAsia="Times New Roman" w:hAnsi="Sylfaen" w:cs="Sylfaen"/>
          <w:lang w:val="ka-GE" w:eastAsia="ka-GE"/>
        </w:rPr>
        <w:t xml:space="preserve">:  </w:t>
      </w:r>
    </w:p>
    <w:p w14:paraId="35084C0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A5983E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საზ</w:t>
      </w:r>
      <w:r>
        <w:rPr>
          <w:rFonts w:ascii="Sylfaen" w:eastAsia="Times New Roman" w:hAnsi="Sylfaen" w:cs="Sylfaen"/>
          <w:lang w:val="ka-GE" w:eastAsia="ka-GE"/>
        </w:rPr>
        <w:t>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72538A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</w:t>
      </w:r>
      <w:r>
        <w:rPr>
          <w:rFonts w:ascii="Sylfaen" w:eastAsia="Times New Roman" w:hAnsi="Sylfaen" w:cs="Sylfaen"/>
          <w:lang w:val="ka-GE" w:eastAsia="ka-GE"/>
        </w:rPr>
        <w:t>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9FC8BA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შესაძენად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859BA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8B0E1F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4D945C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</w:t>
      </w:r>
      <w:r>
        <w:rPr>
          <w:rFonts w:ascii="Sylfaen" w:eastAsia="Times New Roman" w:hAnsi="Sylfaen" w:cs="Sylfaen"/>
          <w:lang w:val="ka-GE" w:eastAsia="ka-GE"/>
        </w:rPr>
        <w:t>უმენტი</w:t>
      </w:r>
      <w:r>
        <w:rPr>
          <w:rFonts w:ascii="Sylfaen" w:eastAsia="Times New Roman" w:hAnsi="Sylfaen" w:cs="Sylfaen"/>
          <w:lang w:val="ka-GE" w:eastAsia="ka-GE"/>
        </w:rPr>
        <w:t xml:space="preserve">:   </w:t>
      </w:r>
    </w:p>
    <w:p w14:paraId="6E55B71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95E774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812AA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F36C81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3A5D5F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C0E61D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მოვალეების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კრედიტორების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</w:t>
      </w:r>
      <w:r>
        <w:rPr>
          <w:rFonts w:ascii="Sylfaen" w:eastAsia="Times New Roman" w:hAnsi="Sylfaen" w:cs="Sylfaen"/>
          <w:lang w:val="ka-GE" w:eastAsia="ka-GE"/>
        </w:rPr>
        <w:t>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წინასწარი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ემისიის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პროსპექტის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ECD1BC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სამართალსუბიექტის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DB04A1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F16F3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E97AA7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1B72ED3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30274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04B7E5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B3985F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</w:t>
      </w:r>
      <w:r>
        <w:rPr>
          <w:rFonts w:ascii="Sylfaen" w:eastAsia="Times New Roman" w:hAnsi="Sylfaen" w:cs="Sylfaen"/>
          <w:lang w:val="ka-GE" w:eastAsia="ka-GE"/>
        </w:rPr>
        <w:t>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48D5832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გაასხვისოს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215B6B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0EE61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149CE96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პროცედურებისა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სისტემებში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საფონდო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ბირჟაზე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24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62B1E17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</w:t>
      </w:r>
      <w:r>
        <w:rPr>
          <w:rFonts w:ascii="Sylfaen" w:eastAsia="Times New Roman" w:hAnsi="Sylfaen" w:cs="Sylfaen"/>
          <w:lang w:val="ka-GE" w:eastAsia="ka-GE"/>
        </w:rPr>
        <w:t>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გასხვისებულა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D245B8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შემძენისთვის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6D8A2E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10, 25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წარმართვისათვის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FEDAB9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გამჭვირ</w:t>
      </w:r>
      <w:r>
        <w:rPr>
          <w:rFonts w:ascii="Sylfaen" w:eastAsia="Times New Roman" w:hAnsi="Sylfaen" w:cs="Sylfaen"/>
          <w:lang w:val="ka-GE" w:eastAsia="ka-GE"/>
        </w:rPr>
        <w:t>ვალედ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მიუკერძოებლად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არადისკრიმინაციულად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წარიმართოს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გაზრდა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კონფლიქტის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</w:t>
      </w:r>
      <w:r>
        <w:rPr>
          <w:rFonts w:ascii="Sylfaen" w:eastAsia="Times New Roman" w:hAnsi="Sylfaen" w:cs="Sylfaen"/>
          <w:lang w:val="ka-GE" w:eastAsia="ka-GE"/>
        </w:rPr>
        <w:t>ბამოსილებას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შეთავაზებით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გაასხვისოს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შეფერხდეს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ეფექტიანობა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შეექმნას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color w:val="000000"/>
          <w:lang w:val="ka-GE" w:eastAsia="ka-GE"/>
        </w:rPr>
        <w:t xml:space="preserve"> </w:t>
      </w:r>
    </w:p>
    <w:p w14:paraId="6BDBAF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</w:t>
      </w:r>
      <w:r>
        <w:rPr>
          <w:rFonts w:ascii="Sylfaen" w:eastAsia="Times New Roman" w:hAnsi="Sylfaen" w:cs="Sylfaen"/>
          <w:lang w:val="ka-GE" w:eastAsia="ka-GE"/>
        </w:rPr>
        <w:t>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გადავადდეს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5FB86B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</w:t>
      </w:r>
      <w:r>
        <w:rPr>
          <w:rFonts w:ascii="Sylfaen" w:eastAsia="Times New Roman" w:hAnsi="Sylfaen" w:cs="Sylfaen"/>
          <w:lang w:val="ka-GE" w:eastAsia="ka-GE"/>
        </w:rPr>
        <w:t>სდეს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წილობრივი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D6B82B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2083038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5D2AD92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</w:t>
      </w:r>
      <w:r>
        <w:rPr>
          <w:rFonts w:ascii="Sylfaen" w:eastAsia="Times New Roman" w:hAnsi="Sylfaen" w:cs="Sylfaen"/>
          <w:lang w:val="ka-GE" w:eastAsia="ka-GE"/>
        </w:rPr>
        <w:t>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FD9DD8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აფუძნებს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დააფუძნოს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საზოგადოება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იმოქმედებს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შესაბამისმა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მარეგისტრირებელმა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დაფუძნების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415340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წყაროებიდან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ჯამს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C79C72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გარკვეული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DA48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ნებადართული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ლიცენზირების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29049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გაათავისუ</w:t>
      </w:r>
      <w:r>
        <w:rPr>
          <w:rFonts w:ascii="Sylfaen" w:eastAsia="Times New Roman" w:hAnsi="Sylfaen" w:cs="Sylfaen"/>
          <w:lang w:val="ka-GE" w:eastAsia="ka-GE"/>
        </w:rPr>
        <w:t>ფლოს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სტრატეგია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პროფილი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3A226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დაინიშნოს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EB233B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იმართებოდეს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მუდმივი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მოკლე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შეიმუშაოს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</w:t>
      </w:r>
      <w:r>
        <w:rPr>
          <w:rFonts w:ascii="Sylfaen" w:eastAsia="Times New Roman" w:hAnsi="Sylfaen" w:cs="Sylfaen"/>
          <w:lang w:val="ka-GE" w:eastAsia="ka-GE"/>
        </w:rPr>
        <w:t>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შერწყმა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გასხვისება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5775D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გაუუქმდება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ნარჩენი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38DC6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მიიღებენ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36CA68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-7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A3E331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ვრცელდება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</w:t>
      </w:r>
      <w:r>
        <w:rPr>
          <w:rFonts w:ascii="Sylfaen" w:eastAsia="Times New Roman" w:hAnsi="Sylfaen" w:cs="Sylfaen"/>
          <w:lang w:val="ka-GE" w:eastAsia="ka-GE"/>
        </w:rPr>
        <w:t>ნონით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F3B826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მართვასა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</w:t>
      </w:r>
      <w:r>
        <w:rPr>
          <w:rFonts w:ascii="Sylfaen" w:eastAsia="Times New Roman" w:hAnsi="Sylfaen" w:cs="Sylfaen"/>
          <w:lang w:val="ka-GE" w:eastAsia="ka-GE"/>
        </w:rPr>
        <w:t>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ბაზრიდან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905887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64515D8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07CE5B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გასაზრდელად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ჯანსაღი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85A51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სწრაფად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აკმაყოფილებენ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კრიტერიუმებს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დაურღვევია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ექნებათ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შესყი</w:t>
      </w:r>
      <w:r>
        <w:rPr>
          <w:rFonts w:ascii="Sylfaen" w:eastAsia="Times New Roman" w:hAnsi="Sylfaen" w:cs="Sylfaen"/>
          <w:lang w:val="ka-GE" w:eastAsia="ka-GE"/>
        </w:rPr>
        <w:t>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C1BA77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</w:t>
      </w:r>
      <w:r>
        <w:rPr>
          <w:rFonts w:ascii="Sylfaen" w:eastAsia="Times New Roman" w:hAnsi="Sylfaen" w:cs="Sylfaen"/>
          <w:lang w:val="ka-GE" w:eastAsia="ka-GE"/>
        </w:rPr>
        <w:t>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F3818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</w:t>
      </w:r>
      <w:r>
        <w:rPr>
          <w:rFonts w:ascii="Sylfaen" w:eastAsia="Times New Roman" w:hAnsi="Sylfaen" w:cs="Sylfaen"/>
          <w:lang w:val="ka-GE" w:eastAsia="ka-GE"/>
        </w:rPr>
        <w:t>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გამოშვებით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განაღდდეს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7BCEBF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55B526F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21A5A3F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A8FC4F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885400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F735A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</w:t>
      </w:r>
      <w:r>
        <w:rPr>
          <w:rFonts w:ascii="Sylfaen" w:eastAsia="Times New Roman" w:hAnsi="Sylfaen" w:cs="Sylfaen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8D0FB1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</w:t>
      </w:r>
      <w:r>
        <w:rPr>
          <w:rFonts w:ascii="Sylfaen" w:eastAsia="Times New Roman" w:hAnsi="Sylfaen" w:cs="Sylfaen"/>
          <w:lang w:val="ka-GE" w:eastAsia="ka-GE"/>
        </w:rPr>
        <w:t>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43E660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DCA98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460867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6138F0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შენატანების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76396F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სოციალური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2A2CF1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AEF143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სანივთო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0E6AB8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არასახელფასო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4EA94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საკლირინგო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სისტემებისადმი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0C0660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ბანკებისადმი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ჯგუფში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7 </w:t>
      </w:r>
      <w:r>
        <w:rPr>
          <w:rFonts w:ascii="Sylfaen" w:eastAsia="Times New Roman" w:hAnsi="Sylfaen" w:cs="Sylfaen"/>
          <w:lang w:val="ka-GE" w:eastAsia="ka-GE"/>
        </w:rPr>
        <w:t>დღეზე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016E99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პროდუქტის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ინფორმაციული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კომუნალური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ტექნიკური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მომსახურებების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მიწოდებით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ყოველდღიური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A0C37E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.   </w:t>
      </w:r>
    </w:p>
    <w:p w14:paraId="71C9379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დერივატივიდან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4F65745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22C1B9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გააუქმოს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2A893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7DE6F9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</w:t>
      </w:r>
      <w:r>
        <w:rPr>
          <w:rFonts w:ascii="Sylfaen" w:eastAsia="Times New Roman" w:hAnsi="Sylfaen" w:cs="Sylfaen"/>
          <w:lang w:val="ka-GE" w:eastAsia="ka-GE"/>
        </w:rPr>
        <w:t>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position w:val="6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>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B6B498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გამოსაყენებლად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კოეფი</w:t>
      </w:r>
      <w:r>
        <w:rPr>
          <w:rFonts w:ascii="Sylfaen" w:eastAsia="Times New Roman" w:hAnsi="Sylfaen" w:cs="Sylfaen"/>
          <w:lang w:val="ka-GE" w:eastAsia="ka-GE"/>
        </w:rPr>
        <w:t>ციენტის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მინიმუმ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DF05B7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8F1D0A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საპირისპირო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შეამცირებს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ნომინალურ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ზღვრამდე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მიაღწევს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შემცირდეს</w:t>
      </w:r>
      <w:r>
        <w:rPr>
          <w:rFonts w:ascii="Sylfaen" w:eastAsia="Times New Roman" w:hAnsi="Sylfaen" w:cs="Sylfaen"/>
          <w:lang w:val="ka-GE" w:eastAsia="ka-GE"/>
        </w:rPr>
        <w:t xml:space="preserve">;  </w:t>
      </w:r>
    </w:p>
    <w:p w14:paraId="1FDE6A2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329AA7E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</w:t>
      </w:r>
      <w:r>
        <w:rPr>
          <w:rFonts w:ascii="Sylfaen" w:eastAsia="Times New Roman" w:hAnsi="Sylfaen" w:cs="Sylfaen"/>
          <w:lang w:val="ka-GE" w:eastAsia="ka-GE"/>
        </w:rPr>
        <w:t>აფინანსებლად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ფორმით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7227B43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</w:t>
      </w:r>
      <w:r>
        <w:rPr>
          <w:rFonts w:ascii="Sylfaen" w:eastAsia="Times New Roman" w:hAnsi="Sylfaen" w:cs="Sylfaen"/>
          <w:lang w:val="ka-GE" w:eastAsia="ka-GE"/>
        </w:rPr>
        <w:t>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სააქციო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ანაზღაურდა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83A5C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20AF48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დარიცხულა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გაუქმდეს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აღდგეს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უდევს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ცვლილებას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9543E4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პარტნიორთა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აქციონერთა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ჯგუფის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10, 25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50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</w:t>
      </w:r>
      <w:r>
        <w:rPr>
          <w:rFonts w:ascii="Sylfaen" w:eastAsia="Times New Roman" w:hAnsi="Sylfaen" w:cs="Sylfaen"/>
          <w:lang w:val="ka-GE" w:eastAsia="ka-GE"/>
        </w:rPr>
        <w:t>ოვანი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განაცხადს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დაჩქარებულად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FE521A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გრძელვადიან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გაუმჯობესებ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შეთანხმდეს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რეგულარულად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აწარმოოს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448B59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დაადგინ</w:t>
      </w:r>
      <w:r>
        <w:rPr>
          <w:rFonts w:ascii="Sylfaen" w:eastAsia="Times New Roman" w:hAnsi="Sylfaen" w:cs="Sylfaen"/>
          <w:lang w:val="ka-GE" w:eastAsia="ka-GE"/>
        </w:rPr>
        <w:t>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რეკაპიტალიზაციის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</w:t>
      </w:r>
      <w:r>
        <w:rPr>
          <w:rFonts w:ascii="Sylfaen" w:eastAsia="Times New Roman" w:hAnsi="Sylfaen" w:cs="Sylfaen"/>
          <w:lang w:val="ka-GE" w:eastAsia="ka-GE"/>
        </w:rPr>
        <w:t>სობის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გამოთვლის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კონვერტაციის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განაკვეთების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გეგმის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შემუშავების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შეთანხმებისა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46A7AD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3F6FA3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14EA231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სარეზო</w:t>
      </w:r>
      <w:r>
        <w:rPr>
          <w:rFonts w:ascii="Sylfaen" w:eastAsia="Times New Roman" w:hAnsi="Sylfaen" w:cs="Sylfaen"/>
          <w:lang w:val="ka-GE" w:eastAsia="ka-GE"/>
        </w:rPr>
        <w:t>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იყენებს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5500C2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თანაბარი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მოპყრობის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-5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</w:t>
      </w:r>
      <w:r>
        <w:rPr>
          <w:rFonts w:ascii="Sylfaen" w:eastAsia="Times New Roman" w:hAnsi="Sylfaen" w:cs="Sylfaen"/>
          <w:lang w:val="ka-GE" w:eastAsia="ka-GE"/>
        </w:rPr>
        <w:t>ბულებებისთვის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.  </w:t>
      </w:r>
    </w:p>
    <w:p w14:paraId="1AEF313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-6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დაიცვას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რამდენიმე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პირობა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</w:p>
    <w:p w14:paraId="654037B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მცდელობის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გონივრულ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6BA54EE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კრიტიკული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მომსახურებებისა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ტრანზაქციების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უწყვეტობა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FD1BAD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სირთულეებისა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რისკების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შესამცირებლად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BF9440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567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</w:t>
      </w:r>
      <w:r>
        <w:rPr>
          <w:rFonts w:ascii="Sylfaen" w:eastAsia="Times New Roman" w:hAnsi="Sylfaen" w:cs="Sylfaen"/>
          <w:lang w:val="ka-GE" w:eastAsia="ka-GE"/>
        </w:rPr>
        <w:t>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54B3F21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</w:t>
      </w:r>
      <w:r>
        <w:rPr>
          <w:rFonts w:ascii="Sylfaen" w:eastAsia="Times New Roman" w:hAnsi="Sylfaen" w:cs="Sylfaen"/>
          <w:lang w:val="ka-GE" w:eastAsia="ka-GE"/>
        </w:rPr>
        <w:t>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აქციონერები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ნაკლებად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იზარალებდნენ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ვიდრე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იზარალეს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5C7BF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აქციონერების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</w:t>
      </w:r>
      <w:r>
        <w:rPr>
          <w:rFonts w:ascii="Sylfaen" w:eastAsia="Times New Roman" w:hAnsi="Sylfaen" w:cs="Sylfaen"/>
          <w:lang w:val="ka-GE" w:eastAsia="ka-GE"/>
        </w:rPr>
        <w:t>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შემდგომ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შეფასებისგან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პროცედურებსა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მეთოდოლოგიას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შემფასებლის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საკვალიფიკაციო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გამორიცხული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</w:t>
      </w:r>
      <w:r>
        <w:rPr>
          <w:rFonts w:ascii="Sylfaen" w:eastAsia="Times New Roman" w:hAnsi="Sylfaen" w:cs="Sylfaen"/>
          <w:lang w:val="ka-GE" w:eastAsia="ka-GE"/>
        </w:rPr>
        <w:t>ფოს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შეეძლო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33-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</w:t>
      </w:r>
      <w:r>
        <w:rPr>
          <w:rFonts w:ascii="Sylfaen" w:eastAsia="Times New Roman" w:hAnsi="Sylfaen" w:cs="Sylfaen"/>
          <w:lang w:val="ka-GE" w:eastAsia="ka-GE"/>
        </w:rPr>
        <w:t>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). </w:t>
      </w:r>
    </w:p>
    <w:p w14:paraId="750D3B8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განცალკევება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ეფექტურად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გააცალკევოს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</w:t>
      </w:r>
      <w:r>
        <w:rPr>
          <w:rFonts w:ascii="Sylfaen" w:eastAsia="Times New Roman" w:hAnsi="Sylfaen" w:cs="Sylfaen"/>
          <w:lang w:val="ka-GE" w:eastAsia="ka-GE"/>
        </w:rPr>
        <w:t>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ჩანაცვლდება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კომპენსაცია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კონტრაჰენტი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ჰყავს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</w:t>
      </w:r>
      <w:r>
        <w:rPr>
          <w:rFonts w:ascii="Sylfaen" w:eastAsia="Times New Roman" w:hAnsi="Sylfaen" w:cs="Sylfaen"/>
          <w:lang w:val="ka-GE" w:eastAsia="ka-GE"/>
        </w:rPr>
        <w:t>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განცალკევდეს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მისაღწევად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7B180B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0FA48C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შეიზღუდოს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რეჟიმის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</w:t>
      </w:r>
      <w:r>
        <w:rPr>
          <w:rFonts w:ascii="Sylfaen" w:eastAsia="Times New Roman" w:hAnsi="Sylfaen" w:cs="Sylfaen"/>
          <w:lang w:val="ka-GE" w:eastAsia="ka-GE"/>
        </w:rPr>
        <w:t>ილებების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6A673C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სამუშაო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2AB4A064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შეთანხმებიდან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აგრძელებს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შემძენი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სახელშეკრულებო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ჯეროვნად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შეუსრულებლობის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E79E2E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კონტრაჰენტს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ამოწურვისთანავე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502E28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6AB945C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№5655)</w:t>
      </w:r>
    </w:p>
    <w:p w14:paraId="60B7FE3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მიზანია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სექტორის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სტაბილური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</w:t>
      </w:r>
      <w:r>
        <w:rPr>
          <w:rFonts w:ascii="Sylfaen" w:eastAsia="Times New Roman" w:hAnsi="Sylfaen" w:cs="Sylfaen"/>
          <w:lang w:val="ka-GE" w:eastAsia="ka-GE"/>
        </w:rPr>
        <w:t>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წყდებ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იძულებითი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D9FC8D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ტრანსფერორდერების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პოზიციების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საგადახდო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5E9941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>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დანიშვნიდან</w:t>
      </w:r>
      <w:r>
        <w:rPr>
          <w:rFonts w:ascii="Sylfaen" w:eastAsia="Times New Roman" w:hAnsi="Sylfaen" w:cs="Sylfaen"/>
          <w:lang w:val="ka-GE" w:eastAsia="ka-GE"/>
        </w:rPr>
        <w:t xml:space="preserve"> 3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CE1F21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აუქციონზე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გაყიდოს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შეარჩიოს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</w:t>
      </w:r>
      <w:r>
        <w:rPr>
          <w:rFonts w:ascii="Sylfaen" w:eastAsia="Times New Roman" w:hAnsi="Sylfaen" w:cs="Sylfaen"/>
          <w:lang w:val="ka-GE" w:eastAsia="ka-GE"/>
        </w:rPr>
        <w:t>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საფინანსო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3124D9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5.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037EB9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შეწყვიტოს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C55767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5AF7E9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განხორციელებაშიც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</w:t>
      </w:r>
      <w:r>
        <w:rPr>
          <w:rFonts w:ascii="Sylfaen" w:eastAsia="Times New Roman" w:hAnsi="Sylfaen" w:cs="Sylfaen"/>
          <w:lang w:val="ka-GE" w:eastAsia="ka-GE"/>
        </w:rPr>
        <w:t>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973C6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უძრავი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მოიჯარის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მეიჯარეს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მეიჯარე</w:t>
      </w:r>
      <w:r>
        <w:rPr>
          <w:rFonts w:ascii="Sylfaen" w:eastAsia="Times New Roman" w:hAnsi="Sylfaen" w:cs="Sylfaen"/>
          <w:lang w:val="ka-GE" w:eastAsia="ka-GE"/>
        </w:rPr>
        <w:t xml:space="preserve"> 60 </w:t>
      </w:r>
      <w:r>
        <w:rPr>
          <w:rFonts w:ascii="Sylfaen" w:eastAsia="Times New Roman" w:hAnsi="Sylfaen" w:cs="Sylfaen"/>
          <w:lang w:val="ka-GE" w:eastAsia="ka-GE"/>
        </w:rPr>
        <w:t>დღით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გაფრთხილებული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აპირებს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გადასახდელზე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დაირიცხა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ზარალის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F4BF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</w:t>
      </w:r>
      <w:r>
        <w:rPr>
          <w:rFonts w:ascii="Sylfaen" w:eastAsia="Times New Roman" w:hAnsi="Sylfaen" w:cs="Sylfaen"/>
          <w:lang w:val="ka-GE" w:eastAsia="ka-GE"/>
        </w:rPr>
        <w:t>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ბენეფიციარსა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პრინციპალს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გადატანის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467CA7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ახადოს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თარიღამდე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გარიგება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ქმედების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შეღავათით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ისარგებლა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ზიანი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მიაყენა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CCF2E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ლიკვიდატორმა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33E1E2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უნდ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ზომა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შესაწყვეტად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როგორც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კუთვნილი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საკუთრება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რწმუნებუ</w:t>
      </w:r>
      <w:r>
        <w:rPr>
          <w:rFonts w:ascii="Sylfaen" w:eastAsia="Times New Roman" w:hAnsi="Sylfaen" w:cs="Sylfaen"/>
          <w:lang w:val="ka-GE" w:eastAsia="ka-GE"/>
        </w:rPr>
        <w:t>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მიხედვით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116A0D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ხასიათისა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მეანაბრეს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დანარჩენ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სეიფებში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ინახავენ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</w:t>
      </w:r>
      <w:r>
        <w:rPr>
          <w:rFonts w:ascii="Sylfaen" w:eastAsia="Times New Roman" w:hAnsi="Sylfaen" w:cs="Sylfaen"/>
          <w:lang w:val="ka-GE" w:eastAsia="ka-GE"/>
        </w:rPr>
        <w:t>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დეპონენტებს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განაგებს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კლიენტებს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თავიანთი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ფასეულობის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პრეტენზიის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განმავლ</w:t>
      </w:r>
      <w:r>
        <w:rPr>
          <w:rFonts w:ascii="Sylfaen" w:eastAsia="Times New Roman" w:hAnsi="Sylfaen" w:cs="Sylfaen"/>
          <w:lang w:val="ka-GE" w:eastAsia="ka-GE"/>
        </w:rPr>
        <w:t>ობაში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6C24610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დებიტორებს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დაფარონ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მაქსიმალურად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ამოსაღებად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>იკვიდატორმა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მიაღწიოს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მსესხებლებისა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დებიტორების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რესტრუქტურიზაციას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პირგასამტეხლოებისა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პატიებას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რომელთაც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AABCB25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შენახული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ამონაწერში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მითითებულ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</w:t>
      </w:r>
      <w:r>
        <w:rPr>
          <w:rFonts w:ascii="Sylfaen" w:eastAsia="Times New Roman" w:hAnsi="Sylfaen" w:cs="Sylfaen"/>
          <w:lang w:val="ka-GE" w:eastAsia="ka-GE"/>
        </w:rPr>
        <w:t>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ერიცხება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მოუკითხავ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რესურსად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გადადის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B9D36D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10.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</w:t>
      </w:r>
      <w:r>
        <w:rPr>
          <w:rFonts w:ascii="Sylfaen" w:eastAsia="Times New Roman" w:hAnsi="Sylfaen" w:cs="Sylfaen"/>
          <w:lang w:val="ka-GE" w:eastAsia="ka-GE"/>
        </w:rPr>
        <w:t>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მოგირავნეს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უპირატესი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94E8F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ფინანსთა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სამინისტრო</w:t>
      </w:r>
      <w:r>
        <w:rPr>
          <w:rFonts w:ascii="Sylfaen" w:eastAsia="Times New Roman" w:hAnsi="Sylfaen" w:cs="Sylfaen"/>
          <w:lang w:val="ka-GE" w:eastAsia="ka-GE"/>
        </w:rPr>
        <w:t>,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ფონდის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</w:t>
      </w:r>
      <w:r>
        <w:rPr>
          <w:rFonts w:ascii="Sylfaen" w:eastAsia="Times New Roman" w:hAnsi="Sylfaen" w:cs="Sylfaen"/>
          <w:lang w:val="ka-GE" w:eastAsia="ka-GE"/>
        </w:rPr>
        <w:t>ისა</w:t>
      </w:r>
      <w:r>
        <w:rPr>
          <w:rFonts w:ascii="Sylfaen" w:eastAsia="Times New Roman" w:hAnsi="Sylfaen" w:cs="Sylfaen"/>
          <w:lang w:val="ka-GE" w:eastAsia="ka-GE"/>
        </w:rPr>
        <w:t xml:space="preserve">),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წარმოეშვა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სესხებისა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საბანკო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ლიცენზიის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წარმოიშვა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რიგითობით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EDC6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დაზღვეული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</w:t>
      </w:r>
      <w:r>
        <w:rPr>
          <w:rFonts w:ascii="Sylfaen" w:eastAsia="Times New Roman" w:hAnsi="Sylfaen" w:cs="Sylfaen"/>
          <w:lang w:val="ka-GE" w:eastAsia="ka-GE"/>
        </w:rPr>
        <w:t>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სააგენტოს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>, „</w:t>
      </w:r>
      <w:r>
        <w:rPr>
          <w:rFonts w:ascii="Sylfaen" w:eastAsia="Times New Roman" w:hAnsi="Sylfaen" w:cs="Sylfaen"/>
          <w:lang w:val="ka-GE" w:eastAsia="ka-GE"/>
        </w:rPr>
        <w:t>დეპოზიტების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-20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</w:t>
      </w:r>
      <w:r>
        <w:rPr>
          <w:rFonts w:ascii="Sylfaen" w:eastAsia="Times New Roman" w:hAnsi="Sylfaen" w:cs="Sylfaen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DDCE34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10 000 (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E0888F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10 000 (</w:t>
      </w:r>
      <w:r>
        <w:rPr>
          <w:rFonts w:ascii="Sylfaen" w:eastAsia="Times New Roman" w:hAnsi="Sylfaen" w:cs="Sylfaen"/>
          <w:lang w:val="ka-GE" w:eastAsia="ka-GE"/>
        </w:rPr>
        <w:t>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87C3C7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ეკვივალენტისა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28399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F35E43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ფიზიკური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</w:t>
      </w:r>
      <w:r>
        <w:rPr>
          <w:rFonts w:ascii="Sylfaen" w:eastAsia="Times New Roman" w:hAnsi="Sylfaen" w:cs="Sylfaen"/>
          <w:lang w:val="ka-GE" w:eastAsia="ka-GE"/>
        </w:rPr>
        <w:t>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81F39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69E1B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იურიდიული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უცხოურ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ვალუტაში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რომლებიც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605BE0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</w:t>
      </w:r>
      <w:r>
        <w:rPr>
          <w:rFonts w:ascii="Sylfaen" w:eastAsia="Times New Roman" w:hAnsi="Sylfaen" w:cs="Sylfaen"/>
          <w:lang w:val="ka-GE" w:eastAsia="ka-GE"/>
        </w:rPr>
        <w:t>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სესხები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558702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საბიუჯეტო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დავალიანებები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CD479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დარჩენილი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E56D53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სასესხო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3F51F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სუბორდინირებული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C382B2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ჩამოწერა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კონვერტაცია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1DD2AE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ჟ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ორადი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CC3935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რ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კაპიტალის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15F77B7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არაპირდაპირი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მფლობელების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24985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11.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-10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</w:t>
      </w:r>
      <w:r>
        <w:rPr>
          <w:rFonts w:ascii="Sylfaen" w:eastAsia="Times New Roman" w:hAnsi="Sylfaen" w:cs="Sylfaen"/>
          <w:lang w:val="ka-GE" w:eastAsia="ka-GE"/>
        </w:rPr>
        <w:t>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დასაფარავად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ყველა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დაიფაროს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თითოეული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მოცულობის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8B2CA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12.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კრედიტორთა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3D6C3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13.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მეანაბრის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კუთვნილ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წარუდგენლობისას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გამოსავლენად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E6D80D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14.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დასასრულებლად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</w:t>
      </w:r>
      <w:r>
        <w:rPr>
          <w:rFonts w:ascii="Sylfaen" w:eastAsia="Times New Roman" w:hAnsi="Sylfaen" w:cs="Sylfaen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უცვლელ</w:t>
      </w:r>
      <w:r>
        <w:rPr>
          <w:rFonts w:ascii="Sylfaen" w:eastAsia="Times New Roman" w:hAnsi="Sylfaen" w:cs="Sylfaen"/>
          <w:lang w:val="ka-GE" w:eastAsia="ka-GE"/>
        </w:rPr>
        <w:t>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9F5033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15.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>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ავტომატურად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ჩაითვლება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იძენს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სახსრებია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გადაირიცხოს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გახსნილ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მოუ</w:t>
      </w:r>
      <w:r>
        <w:rPr>
          <w:rFonts w:ascii="Sylfaen" w:eastAsia="Times New Roman" w:hAnsi="Sylfaen" w:cs="Sylfaen"/>
          <w:lang w:val="ka-GE" w:eastAsia="ka-GE"/>
        </w:rPr>
        <w:t>კითხავი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ანგარიშზე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დაზუსტებული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ეროვნული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განსაკარგავად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</w:t>
      </w:r>
      <w:r>
        <w:rPr>
          <w:rFonts w:ascii="Sylfaen" w:eastAsia="Times New Roman" w:hAnsi="Sylfaen" w:cs="Sylfaen"/>
          <w:lang w:val="ka-GE" w:eastAsia="ka-GE"/>
        </w:rPr>
        <w:t>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დასაკმაყოფილებლად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7789FF0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040A389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37</w:t>
      </w:r>
      <w:r>
        <w:rPr>
          <w:rFonts w:ascii="Sylfaen" w:hAnsi="Sylfaen" w:cs="Sylfaen"/>
          <w:position w:val="12"/>
          <w:lang w:val="ka-GE" w:eastAsia="ka-GE"/>
        </w:rPr>
        <w:t>13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ურთიერთგაქვითვა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</w:t>
      </w:r>
      <w:r>
        <w:rPr>
          <w:rFonts w:ascii="Sylfaen" w:eastAsia="Times New Roman" w:hAnsi="Sylfaen" w:cs="Sylfaen"/>
          <w:lang w:val="ka-GE" w:eastAsia="ka-GE"/>
        </w:rPr>
        <w:t>თიერთგაქვითვა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№5682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728D7F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ფინანსური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გირავნობის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დერივატივების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</w:t>
      </w:r>
      <w:r>
        <w:rPr>
          <w:rFonts w:ascii="Sylfaen" w:eastAsia="Times New Roman" w:hAnsi="Sylfaen" w:cs="Sylfaen"/>
          <w:lang w:val="ka-GE" w:eastAsia="ka-GE"/>
        </w:rPr>
        <w:t>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ურთიერთგაქვითვას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სადავოდ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გახდიან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მესამე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მეურვე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რეაბილიტაციის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>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მსგავსი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4F2B910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0"/>
          <w:szCs w:val="20"/>
          <w:lang w:val="ka-GE" w:eastAsia="ka-GE"/>
        </w:rPr>
      </w:pPr>
    </w:p>
    <w:p w14:paraId="3EB25E7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BDF229E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VIII </w:t>
      </w:r>
    </w:p>
    <w:p w14:paraId="1A3FFF5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ხასიათის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</w:p>
    <w:p w14:paraId="24343ED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</w:t>
      </w:r>
    </w:p>
    <w:p w14:paraId="035BB6D2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(14.03.2008.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№5909) (24.09.2009. №1677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2009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დეკემბე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70813B4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28CCEED6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58F356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38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№3392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A5B352B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იყოს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68136F6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CA50EB8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ნასამართლევი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მძიმე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ტერორიზმის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დაფინანსებისათვის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>ათვის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33275F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სათანადო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განათლება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1E39B3B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როდესაც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უკავია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</w:t>
      </w:r>
      <w:r>
        <w:rPr>
          <w:rFonts w:ascii="Sylfaen" w:eastAsia="Times New Roman" w:hAnsi="Sylfaen" w:cs="Sylfaen"/>
          <w:lang w:val="ka-GE" w:eastAsia="ka-GE"/>
        </w:rPr>
        <w:t>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კონტროლსაც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43C709DD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45D23E9F" w14:textId="77777777" w:rsidR="00000000" w:rsidRDefault="00212A34">
      <w:pPr>
        <w:widowControl w:val="0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39. </w:t>
      </w:r>
      <w:r>
        <w:rPr>
          <w:rFonts w:ascii="Sylfaen" w:eastAsia="Times New Roman" w:hAnsi="Sylfaen" w:cs="Sylfaen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შეძენილი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DB943B6" w14:textId="77777777" w:rsidR="00000000" w:rsidRDefault="00212A34">
      <w:pPr>
        <w:widowControl w:val="0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(23.03.2010.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№2830)</w:t>
      </w:r>
    </w:p>
    <w:p w14:paraId="376770D0" w14:textId="77777777" w:rsidR="00000000" w:rsidRDefault="00212A34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კომერციულმა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შექმნა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ეიძინა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შვილობილი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საწარმო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უკანონო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ლეგალიზაციის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მონიტორინგის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განმახორციელებელი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6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ეროვნულ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ბანკს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65FB14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7020E93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ედუარდ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99F45C2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2E44039C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</w:t>
      </w:r>
    </w:p>
    <w:p w14:paraId="024B533D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1EC4FD4A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23 </w:t>
      </w:r>
      <w:r>
        <w:rPr>
          <w:rFonts w:ascii="Sylfaen" w:eastAsia="Times New Roman" w:hAnsi="Sylfaen" w:cs="Sylfaen"/>
          <w:lang w:val="ka-GE" w:eastAsia="ka-GE"/>
        </w:rPr>
        <w:t>თებერვალი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0635C739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№121 - 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582876D3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lang w:val="ka-GE" w:eastAsia="ka-GE"/>
        </w:rPr>
      </w:pPr>
    </w:p>
    <w:p w14:paraId="2363616F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lang w:val="ka-GE" w:eastAsia="ka-GE"/>
        </w:rPr>
      </w:pPr>
    </w:p>
    <w:p w14:paraId="369D9E91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p w14:paraId="57D8DFD7" w14:textId="77777777" w:rsidR="00000000" w:rsidRDefault="00212A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_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 ABC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Grotes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12A34"/>
    <w:rsid w:val="0021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B5717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Geo_Arial" w:hAnsi="Geo_Arial" w:cs="Geo_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Geo_Arial" w:hAnsi="Geo_Arial" w:cs="Geo_Arial"/>
      <w:color w:val="00000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Geo ABC" w:hAnsi="Geo ABC" w:cs="Geo ABC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eo ABC" w:hAnsi="Geo ABC" w:cs="Geo ABC"/>
    </w:rPr>
  </w:style>
  <w:style w:type="paragraph" w:styleId="BodyText2">
    <w:name w:val="Body Text 2"/>
    <w:basedOn w:val="Normal"/>
    <w:link w:val="BodyText2Char"/>
    <w:uiPriority w:val="99"/>
    <w:rPr>
      <w:rFonts w:ascii="LitNusx" w:hAnsi="LitNusx" w:cs="LitNusx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LitNusx" w:hAnsi="LitNusx" w:cs="LitNusx"/>
      <w:sz w:val="28"/>
      <w:szCs w:val="28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rFonts w:ascii="Geo_Arial" w:hAnsi="Geo_Arial" w:cs="Geo_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Geo_Arial" w:hAnsi="Geo_Arial" w:cs="Geo_Arial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Geo_Arial" w:hAnsi="Geo_Arial" w:cs="Geo_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Geo_Arial" w:hAnsi="Geo_Arial" w:cs="Geo_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Geo_Arial" w:hAnsi="Geo_Arial" w:cs="Geo_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Geo_Arial" w:hAnsi="Geo_Arial" w:cs="Geo_Arial"/>
      <w:color w:val="000000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Arial" w:hAnsi="Arial" w:cs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spacing w:after="200"/>
    </w:pPr>
    <w:rPr>
      <w:rFonts w:ascii="Sylfaen" w:hAnsi="Sylfaen" w:cs="Sylfae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Sylfaen" w:hAnsi="Sylfaen" w:cs="Sylfae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tabs>
        <w:tab w:val="left" w:pos="720"/>
      </w:tabs>
      <w:spacing w:before="6000" w:after="60"/>
      <w:jc w:val="center"/>
    </w:pPr>
    <w:rPr>
      <w:rFonts w:ascii="SPGrotesk" w:hAnsi="SPGrotesk" w:cs="SPGrotesk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SPGrotesk" w:hAnsi="SPGrotesk" w:cs="SPGrotesk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pPr>
      <w:shd w:val="clear" w:color="auto" w:fill="C0C0C0"/>
      <w:spacing w:line="360" w:lineRule="auto"/>
      <w:ind w:firstLine="720"/>
      <w:jc w:val="both"/>
    </w:pPr>
    <w:rPr>
      <w:rFonts w:ascii="Geo_Arial" w:hAnsi="Geo_Arial" w:cs="Geo_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Geo_Arial" w:hAnsi="Geo_Arial" w:cs="Geo_Arial"/>
      <w:sz w:val="28"/>
      <w:szCs w:val="28"/>
      <w:shd w:val="clear" w:color="auto" w:fill="C0C0C0"/>
    </w:rPr>
  </w:style>
  <w:style w:type="paragraph" w:styleId="BodyTextIndent3">
    <w:name w:val="Body Text Indent 3"/>
    <w:basedOn w:val="Normal"/>
    <w:link w:val="BodyTextIndent3Char"/>
    <w:uiPriority w:val="99"/>
    <w:pPr>
      <w:ind w:firstLine="720"/>
      <w:jc w:val="both"/>
    </w:pPr>
    <w:rPr>
      <w:rFonts w:ascii="Geo_Arial" w:hAnsi="Geo_Arial" w:cs="Geo_Arial"/>
      <w:sz w:val="28"/>
      <w:szCs w:val="28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Geo_Arial" w:hAnsi="Geo_Arial" w:cs="Geo_Arial"/>
      <w:sz w:val="28"/>
      <w:szCs w:val="28"/>
      <w:u w:val="single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Pr>
      <w:rFonts w:ascii="Times New Roman" w:hAnsi="Times New Roman" w:cs="Times New Roman"/>
    </w:rPr>
  </w:style>
  <w:style w:type="paragraph" w:customStyle="1" w:styleId="abzacixml">
    <w:name w:val="abzacixml"/>
    <w:basedOn w:val="Normal"/>
    <w:uiPriority w:val="99"/>
    <w:rPr>
      <w:rFonts w:ascii="Times New Roman" w:hAnsi="Times New Roman" w:cs="Times New Roman"/>
    </w:rPr>
  </w:style>
  <w:style w:type="paragraph" w:customStyle="1" w:styleId="muxlixml">
    <w:name w:val="muxlixml"/>
    <w:basedOn w:val="Normal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spacing w:after="160" w:line="259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M31">
    <w:name w:val="CM3+1"/>
    <w:basedOn w:val="Normal"/>
    <w:next w:val="Normal"/>
    <w:uiPriority w:val="99"/>
    <w:rPr>
      <w:rFonts w:ascii="EUAlbertina" w:hAnsi="EUAlbertina" w:cs="EUAlbertina"/>
    </w:rPr>
  </w:style>
  <w:style w:type="character" w:customStyle="1" w:styleId="FootnoteTextChar1">
    <w:name w:val="Footnote Text Char1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rFonts w:ascii="Arial" w:hAnsi="Arial" w:cs="Arial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rPr>
      <w:rFonts w:ascii="Arial" w:hAnsi="Arial" w:cs="Arial"/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ascii="Arial" w:hAnsi="Arial" w:cs="Arial"/>
    </w:rPr>
  </w:style>
  <w:style w:type="character" w:customStyle="1" w:styleId="FooterChar1">
    <w:name w:val="Footer Char1"/>
    <w:basedOn w:val="DefaultParagraphFont"/>
    <w:uiPriority w:val="99"/>
    <w:rPr>
      <w:rFonts w:ascii="Arial" w:hAnsi="Arial" w:cs="Arial"/>
    </w:rPr>
  </w:style>
  <w:style w:type="character" w:customStyle="1" w:styleId="TitleChar1">
    <w:name w:val="Title Char1"/>
    <w:basedOn w:val="DefaultParagraphFont"/>
    <w:uiPriority w:val="99"/>
    <w:rPr>
      <w:rFonts w:ascii="Calibri Light" w:hAnsi="Calibri Light" w:cs="Calibri Light"/>
      <w:sz w:val="56"/>
      <w:szCs w:val="56"/>
    </w:rPr>
  </w:style>
  <w:style w:type="character" w:customStyle="1" w:styleId="BodyTextChar1">
    <w:name w:val="Body Text Char1"/>
    <w:basedOn w:val="DefaultParagraphFont"/>
    <w:uiPriority w:val="99"/>
    <w:rPr>
      <w:rFonts w:ascii="Arial" w:hAnsi="Arial" w:cs="Arial"/>
    </w:rPr>
  </w:style>
  <w:style w:type="character" w:customStyle="1" w:styleId="BodyTextIndentChar1">
    <w:name w:val="Body Text Indent Char1"/>
    <w:basedOn w:val="DefaultParagraphFont"/>
    <w:uiPriority w:val="99"/>
    <w:rPr>
      <w:rFonts w:ascii="Arial" w:hAnsi="Arial" w:cs="Arial"/>
    </w:rPr>
  </w:style>
  <w:style w:type="character" w:customStyle="1" w:styleId="BodyText2Char1">
    <w:name w:val="Body Text 2 Char1"/>
    <w:basedOn w:val="DefaultParagraphFont"/>
    <w:uiPriority w:val="99"/>
    <w:rPr>
      <w:rFonts w:ascii="Arial" w:hAnsi="Arial" w:cs="Arial"/>
    </w:rPr>
  </w:style>
  <w:style w:type="character" w:customStyle="1" w:styleId="BodyText3Char1">
    <w:name w:val="Body Text 3 Char1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BodyTextIndent2Char1">
    <w:name w:val="Body Text Indent 2 Char1"/>
    <w:basedOn w:val="DefaultParagraphFont"/>
    <w:uiPriority w:val="99"/>
    <w:rPr>
      <w:rFonts w:ascii="Arial" w:hAnsi="Arial" w:cs="Arial"/>
    </w:rPr>
  </w:style>
  <w:style w:type="character" w:customStyle="1" w:styleId="BodyTextIndent3Char1">
    <w:name w:val="Body Text Indent 3 Char1"/>
    <w:basedOn w:val="DefaultParagraphFont"/>
    <w:uiPriority w:val="99"/>
    <w:rPr>
      <w:rFonts w:ascii="Arial" w:hAnsi="Arial" w:cs="Arial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22742</Words>
  <Characters>129636</Characters>
  <Application>Microsoft Office Word</Application>
  <DocSecurity>0</DocSecurity>
  <Lines>1080</Lines>
  <Paragraphs>304</Paragraphs>
  <ScaleCrop>false</ScaleCrop>
  <Company/>
  <LinksUpToDate>false</LinksUpToDate>
  <CharactersWithSpaces>152074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