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034C9">
      <w:pPr>
        <w:pStyle w:val="mimgeb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32"/>
          <w:szCs w:val="32"/>
        </w:rPr>
      </w:pPr>
    </w:p>
    <w:p w:rsidR="00000000" w:rsidRDefault="00A034C9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sz w:val="32"/>
          <w:szCs w:val="32"/>
        </w:rPr>
        <w:t>საქართველოს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მთავრობის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სტრუქტურის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უფლებამოსილებისა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და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საქმიანობის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წესის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შესახებ</w:t>
      </w:r>
      <w:r>
        <w:rPr>
          <w:sz w:val="32"/>
          <w:szCs w:val="32"/>
        </w:rPr>
        <w:t xml:space="preserve">“ </w:t>
      </w:r>
      <w:r>
        <w:rPr>
          <w:sz w:val="32"/>
          <w:szCs w:val="32"/>
        </w:rPr>
        <w:t>საქართველოს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კანონში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ცვლილების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შეტანის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თაობაზე</w:t>
      </w:r>
    </w:p>
    <w:p w:rsidR="00000000" w:rsidRDefault="00A034C9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</w:pP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1.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სტრუქტურის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უფლებამოსილებისა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საქართველო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№3, 13.02.2004, </w:t>
      </w:r>
      <w:r>
        <w:rPr>
          <w:sz w:val="24"/>
          <w:szCs w:val="24"/>
        </w:rPr>
        <w:t>მუხ</w:t>
      </w:r>
      <w:r>
        <w:rPr>
          <w:sz w:val="24"/>
          <w:szCs w:val="24"/>
        </w:rPr>
        <w:t xml:space="preserve">. 7)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სამინისტროებია</w:t>
      </w:r>
      <w:r>
        <w:rPr>
          <w:sz w:val="24"/>
          <w:szCs w:val="24"/>
        </w:rPr>
        <w:t xml:space="preserve">: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განათლებისა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მეცნიერების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;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;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ენე</w:t>
      </w:r>
      <w:r>
        <w:rPr>
          <w:sz w:val="24"/>
          <w:szCs w:val="24"/>
        </w:rPr>
        <w:t>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თავდაცვის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იუსტიციის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ზ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კულტურისა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ძეგლთა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;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გადაადგილებულ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განსახლებისა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ლტოლვილთა</w:t>
      </w:r>
      <w:r>
        <w:rPr>
          <w:sz w:val="24"/>
          <w:szCs w:val="24"/>
        </w:rPr>
        <w:t xml:space="preserve">;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საგარეო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საქმეთა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კ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შინაგან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საქმეთა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ლ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მ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ფინანსთ</w:t>
      </w:r>
      <w:r>
        <w:rPr>
          <w:sz w:val="24"/>
          <w:szCs w:val="24"/>
        </w:rPr>
        <w:t>ა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ნ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სასჯელაღსრულების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პრობაციისა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საკითხთა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პ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ინფრასტრუქტურის</w:t>
      </w:r>
      <w:r>
        <w:rPr>
          <w:sz w:val="24"/>
          <w:szCs w:val="24"/>
        </w:rPr>
        <w:t xml:space="preserve">;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ჟ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სპორტისა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ახალგაზრდობის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საქმეთა</w:t>
      </w:r>
      <w:r>
        <w:rPr>
          <w:sz w:val="24"/>
          <w:szCs w:val="24"/>
        </w:rPr>
        <w:t xml:space="preserve">.“.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2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მართვასთან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სარგებლობასთან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პოლიტიკის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შემუშავებას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კანონქვემდებარე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ნორმატიული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</w:t>
      </w:r>
      <w:r>
        <w:rPr>
          <w:sz w:val="24"/>
          <w:szCs w:val="24"/>
        </w:rPr>
        <w:t>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ბირთვული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რადიაციული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რეგულირებასთან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.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</w:t>
      </w:r>
      <w:r>
        <w:rPr>
          <w:sz w:val="24"/>
          <w:szCs w:val="24"/>
        </w:rPr>
        <w:t>ლედ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საკითხებში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</w:t>
      </w:r>
      <w:r>
        <w:rPr>
          <w:i/>
          <w:iCs/>
          <w:sz w:val="20"/>
          <w:szCs w:val="20"/>
        </w:rPr>
        <w:t>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რეორგანიზებულ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სატყეო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სატყეო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</w:t>
      </w:r>
      <w:r>
        <w:rPr>
          <w:sz w:val="24"/>
          <w:szCs w:val="24"/>
        </w:rPr>
        <w:t>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ნავთობისა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ნავთობისა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ბაზაზე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შეიქმნას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(25.03.2013 N 450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სატყეო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ნავთობისა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</w:t>
      </w:r>
      <w:r>
        <w:rPr>
          <w:sz w:val="24"/>
          <w:szCs w:val="24"/>
        </w:rPr>
        <w:t>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საკითხებში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</w:t>
      </w:r>
      <w:r>
        <w:rPr>
          <w:i/>
          <w:iCs/>
          <w:sz w:val="20"/>
          <w:szCs w:val="20"/>
        </w:rPr>
        <w:t>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მართვასთან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სარგებლობასთან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თევზჭერასთან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ნადირობასთან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მოპოვების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კვოტებისა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მარაგების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საქართვ</w:t>
      </w:r>
      <w:r>
        <w:rPr>
          <w:sz w:val="24"/>
          <w:szCs w:val="24"/>
        </w:rPr>
        <w:t>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 xml:space="preserve">: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პესტიციდებთან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აგროქიმიკატებთან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ნარჩენებთან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აკითხებისა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ნიადაგების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კონსერვაციასთან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ნაყოფიერების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აღდგენა</w:t>
      </w:r>
      <w:r>
        <w:rPr>
          <w:sz w:val="24"/>
          <w:szCs w:val="24"/>
        </w:rPr>
        <w:t>-</w:t>
      </w:r>
      <w:r>
        <w:rPr>
          <w:sz w:val="24"/>
          <w:szCs w:val="24"/>
        </w:rPr>
        <w:t>გაუმჯობესებასთან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მოსილებანი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საკითხებში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საქ</w:t>
      </w:r>
      <w:r>
        <w:rPr>
          <w:sz w:val="24"/>
          <w:szCs w:val="24"/>
        </w:rPr>
        <w:t>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იუსტიციის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>: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მიწის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მიზნობრიობის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შეცვლასთან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;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ფონდის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საზღვრების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ფონდის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გაზრდასთან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შემცირებასთან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ფართობის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ფონდში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ჩარიცხვა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ფონდიდან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ამორიცხვა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.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-8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საკითხებში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სატყეო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საბაზისო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სანერგე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მეურნეობა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(25.03.2013 N 450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ფუნქციები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</w:t>
      </w:r>
      <w:r>
        <w:rPr>
          <w:sz w:val="24"/>
          <w:szCs w:val="24"/>
        </w:rPr>
        <w:t>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გეოლოგიურ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სასარგებლო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წიაღისეულის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მართვასთან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სივრცულ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ნაპირდაცვის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</w:t>
      </w:r>
      <w:r>
        <w:rPr>
          <w:sz w:val="24"/>
          <w:szCs w:val="24"/>
        </w:rPr>
        <w:t>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ინფრასტრუქტურის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გამგებლობაში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საავტომობილო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რეგიონუ</w:t>
      </w:r>
      <w:r>
        <w:rPr>
          <w:sz w:val="24"/>
          <w:szCs w:val="24"/>
        </w:rPr>
        <w:t>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ინფრასტრუქტურის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გამგებლობაში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საავტომობილო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უფლებამონაცვლეებად</w:t>
      </w:r>
      <w:r>
        <w:rPr>
          <w:sz w:val="24"/>
          <w:szCs w:val="24"/>
        </w:rPr>
        <w:t xml:space="preserve">. </w:t>
      </w:r>
      <w:r>
        <w:rPr>
          <w:i/>
          <w:iCs/>
          <w:sz w:val="20"/>
          <w:szCs w:val="20"/>
        </w:rPr>
        <w:t>(5.05.2011 N</w:t>
      </w:r>
      <w:r>
        <w:rPr>
          <w:i/>
          <w:iCs/>
          <w:sz w:val="20"/>
          <w:szCs w:val="20"/>
        </w:rPr>
        <w:t xml:space="preserve"> 4648)</w:t>
      </w:r>
    </w:p>
    <w:p w:rsidR="00000000" w:rsidRDefault="00A03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36"/>
          <w:szCs w:val="36"/>
        </w:rPr>
        <w:t>(</w:t>
      </w: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ნაპირდაცვის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</w:t>
      </w:r>
      <w:r>
        <w:rPr>
          <w:rFonts w:ascii="Sylfaen" w:hAnsi="Sylfaen" w:cs="Sylfaen"/>
          <w:sz w:val="24"/>
          <w:szCs w:val="24"/>
        </w:rPr>
        <w:t>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(25.03.2013 N 450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sz w:val="24"/>
          <w:szCs w:val="24"/>
        </w:rPr>
        <w:t>)</w:t>
      </w:r>
      <w:r>
        <w:rPr>
          <w:b/>
          <w:bCs/>
          <w:sz w:val="36"/>
          <w:szCs w:val="36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საქართველ</w:t>
      </w:r>
      <w:r>
        <w:rPr>
          <w:sz w:val="24"/>
          <w:szCs w:val="24"/>
        </w:rPr>
        <w:t>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ინსპექცია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საგამოძიებო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(25.0</w:t>
      </w:r>
      <w:r>
        <w:rPr>
          <w:i/>
          <w:iCs/>
          <w:sz w:val="20"/>
          <w:szCs w:val="20"/>
        </w:rPr>
        <w:t xml:space="preserve">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ინსპექცია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საგამოძებო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ლიკვიდირებულ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</w:t>
      </w:r>
      <w:r>
        <w:rPr>
          <w:sz w:val="24"/>
          <w:szCs w:val="24"/>
        </w:rPr>
        <w:t>ნსპექციისა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საგამოძიებო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ლიკვიდაციასთან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ღონისძიებების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განხორციელება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</w:t>
      </w:r>
      <w:r>
        <w:rPr>
          <w:sz w:val="24"/>
          <w:szCs w:val="24"/>
        </w:rPr>
        <w:t>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თავიანთი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ინსპექციისა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საგამოძიებო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უფლებამონაცვლეებად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ლიკვიდაციის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</w:t>
      </w:r>
      <w:r>
        <w:rPr>
          <w:b/>
          <w:bCs/>
          <w:sz w:val="24"/>
          <w:szCs w:val="24"/>
        </w:rPr>
        <w:t>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</w:t>
      </w:r>
      <w:r>
        <w:rPr>
          <w:sz w:val="24"/>
          <w:szCs w:val="24"/>
        </w:rPr>
        <w:t>ოსილებებისა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დაწესებულებებს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ფუნქციონირებისათვის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ამოღებულია</w:t>
      </w: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 xml:space="preserve">(25.03.2013 N 450 </w:t>
      </w:r>
      <w:r>
        <w:rPr>
          <w:i/>
          <w:iCs/>
          <w:sz w:val="20"/>
          <w:szCs w:val="20"/>
        </w:rPr>
        <w:t>ამოქმედდეს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გამოქვეყნებიდან</w:t>
      </w:r>
      <w:r>
        <w:rPr>
          <w:i/>
          <w:iCs/>
          <w:sz w:val="20"/>
          <w:szCs w:val="20"/>
        </w:rPr>
        <w:t xml:space="preserve"> 30-</w:t>
      </w:r>
      <w:r>
        <w:rPr>
          <w:i/>
          <w:iCs/>
          <w:sz w:val="20"/>
          <w:szCs w:val="20"/>
        </w:rPr>
        <w:t>ე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დღეს</w:t>
      </w:r>
      <w:r>
        <w:rPr>
          <w:i/>
          <w:iCs/>
          <w:sz w:val="20"/>
          <w:szCs w:val="20"/>
        </w:rPr>
        <w:t xml:space="preserve"> </w:t>
      </w:r>
      <w:r>
        <w:rPr>
          <w:sz w:val="24"/>
          <w:szCs w:val="24"/>
        </w:rPr>
        <w:t>)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ენერგეტიკის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ნავთობისა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</w:t>
      </w:r>
      <w:r>
        <w:rPr>
          <w:sz w:val="24"/>
          <w:szCs w:val="24"/>
        </w:rPr>
        <w:t>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სააგენტოს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საქვეუწყებო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ინსპექციისა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საგამოძიებო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უწყებების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გამოცემული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ინარჩუნებს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</w:t>
      </w:r>
      <w:r>
        <w:rPr>
          <w:sz w:val="24"/>
          <w:szCs w:val="24"/>
        </w:rPr>
        <w:t>რიდიულ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მანამ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სანამ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უწყებები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გამოსცემენ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აქტებს</w:t>
      </w:r>
      <w:r>
        <w:rPr>
          <w:sz w:val="24"/>
          <w:szCs w:val="24"/>
        </w:rPr>
        <w:t xml:space="preserve">.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კანონქვემდებარე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ნორმატიული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</w:t>
      </w:r>
      <w:r>
        <w:rPr>
          <w:sz w:val="24"/>
          <w:szCs w:val="24"/>
        </w:rPr>
        <w:t>ანონთან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შესაბამისობა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გამოქვეყნებისთანავე</w:t>
      </w:r>
      <w:r>
        <w:rPr>
          <w:sz w:val="24"/>
          <w:szCs w:val="24"/>
        </w:rPr>
        <w:t xml:space="preserve">. 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b/>
          <w:bCs/>
          <w:sz w:val="24"/>
          <w:szCs w:val="24"/>
        </w:rPr>
      </w:pP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პრეზიდენტი</w:t>
      </w: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i/>
          <w:iCs/>
          <w:sz w:val="24"/>
          <w:szCs w:val="24"/>
        </w:rPr>
        <w:t>მიხეილ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სააკაშვილი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b/>
          <w:bCs/>
          <w:sz w:val="24"/>
          <w:szCs w:val="24"/>
        </w:rPr>
      </w:pP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თბილისი</w:t>
      </w:r>
      <w:r>
        <w:rPr>
          <w:sz w:val="24"/>
          <w:szCs w:val="24"/>
        </w:rPr>
        <w:t>,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11 </w:t>
      </w:r>
      <w:r>
        <w:rPr>
          <w:sz w:val="24"/>
          <w:szCs w:val="24"/>
        </w:rPr>
        <w:t>მარტი</w:t>
      </w:r>
      <w:r>
        <w:rPr>
          <w:sz w:val="24"/>
          <w:szCs w:val="24"/>
        </w:rPr>
        <w:t>.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№4385–I</w:t>
      </w:r>
      <w:r>
        <w:rPr>
          <w:sz w:val="24"/>
          <w:szCs w:val="24"/>
        </w:rPr>
        <w:t>ს</w:t>
      </w:r>
    </w:p>
    <w:p w:rsidR="00000000" w:rsidRDefault="00A034C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16551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34C9"/>
    <w:rsid w:val="00A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