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7EA0" w14:textId="77777777" w:rsidR="00000000" w:rsidRDefault="005F2338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2546B829" w14:textId="77777777" w:rsidR="00000000" w:rsidRDefault="005F2338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2513D649" w14:textId="77777777" w:rsidR="00000000" w:rsidRDefault="005F2338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ლატარიების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, </w:t>
      </w:r>
      <w:r>
        <w:rPr>
          <w:rFonts w:ascii="Sylfaen" w:hAnsi="Sylfaen" w:cs="Sylfaen"/>
          <w:b/>
          <w:bCs/>
          <w:sz w:val="32"/>
          <w:szCs w:val="32"/>
        </w:rPr>
        <w:t>აზარტული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სხვა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მომგებიანი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თამაშობების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მოწყობის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05107CC0" w14:textId="77777777" w:rsidR="00000000" w:rsidRDefault="005F2338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hAnsi="Sylfaen" w:cs="Sylfaen"/>
        </w:rPr>
      </w:pPr>
    </w:p>
    <w:p w14:paraId="648E7723" w14:textId="77777777" w:rsidR="00000000" w:rsidRDefault="005F2338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1.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ლატარიების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აზარტული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მომგებიანი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თამაშობების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მოწყობის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№15, 19.04.2005,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. 96) </w:t>
      </w:r>
      <w:r>
        <w:rPr>
          <w:rFonts w:ascii="Sylfaen" w:hAnsi="Sylfaen" w:cs="Sylfaen"/>
        </w:rPr>
        <w:t>შეტანილ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ცვლილება</w:t>
      </w:r>
      <w:r>
        <w:rPr>
          <w:rFonts w:ascii="Sylfaen" w:hAnsi="Sylfaen" w:cs="Sylfaen"/>
        </w:rPr>
        <w:t>:</w:t>
      </w:r>
    </w:p>
    <w:p w14:paraId="487D6C0E" w14:textId="77777777" w:rsidR="00000000" w:rsidRDefault="005F2338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-11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0EA735F9" w14:textId="77777777" w:rsidR="00000000" w:rsidRDefault="005F2338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წამახალისებელი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გათამაშების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მოწყობის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გაიცემა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სათამაშო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აპარატების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სალონის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სამორინეს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ტოტალიზატორის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ლოტოსა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ბინგოს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მოწყობის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ნებართვები</w:t>
      </w:r>
      <w:r>
        <w:rPr>
          <w:rFonts w:ascii="Sylfaen" w:hAnsi="Sylfaen" w:cs="Sylfaen"/>
        </w:rPr>
        <w:t xml:space="preserve"> – 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>.“.</w:t>
      </w:r>
    </w:p>
    <w:p w14:paraId="3FCE3F9D" w14:textId="77777777" w:rsidR="00000000" w:rsidRDefault="005F2338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2. 37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666B3FAD" w14:textId="77777777" w:rsidR="00000000" w:rsidRDefault="005F2338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სათამაშო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აპარატების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სალონის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მოწყობის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</w:t>
      </w:r>
      <w:r>
        <w:rPr>
          <w:rFonts w:ascii="Sylfaen" w:hAnsi="Sylfaen" w:cs="Sylfaen"/>
        </w:rPr>
        <w:t>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შემთხვევისა</w:t>
      </w:r>
      <w:r>
        <w:rPr>
          <w:rFonts w:ascii="Sylfaen" w:hAnsi="Sylfaen" w:cs="Sylfaen"/>
        </w:rPr>
        <w:t xml:space="preserve">) – 1000 </w:t>
      </w:r>
      <w:r>
        <w:rPr>
          <w:rFonts w:ascii="Sylfaen" w:hAnsi="Sylfaen" w:cs="Sylfaen"/>
        </w:rPr>
        <w:t>ლარს</w:t>
      </w:r>
      <w:r>
        <w:rPr>
          <w:rFonts w:ascii="Sylfaen" w:hAnsi="Sylfaen" w:cs="Sylfaen"/>
        </w:rPr>
        <w:t xml:space="preserve">; </w:t>
      </w:r>
    </w:p>
    <w:p w14:paraId="3B76C14A" w14:textId="77777777" w:rsidR="00000000" w:rsidRDefault="005F2338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სათამაშო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აპარატების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სალონის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სამორინეს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ტოტალიზატორის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ლოტოსა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ბინგოს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მოწყობის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სანებართვო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მოსაკრებლის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– 10 000 </w:t>
      </w:r>
      <w:r>
        <w:rPr>
          <w:rFonts w:ascii="Sylfaen" w:hAnsi="Sylfaen" w:cs="Sylfaen"/>
        </w:rPr>
        <w:t>ლარს</w:t>
      </w:r>
      <w:r>
        <w:rPr>
          <w:rFonts w:ascii="Sylfaen" w:hAnsi="Sylfaen" w:cs="Sylfaen"/>
        </w:rPr>
        <w:t>;“.</w:t>
      </w:r>
    </w:p>
    <w:p w14:paraId="55E20DDF" w14:textId="77777777" w:rsidR="00000000" w:rsidRDefault="005F2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სამორინეს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ლოტოსა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ბინგოს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უნარჩუნდებათ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ამოწურვამდე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(9.12.2011 N 5449)</w:t>
      </w:r>
    </w:p>
    <w:p w14:paraId="5C3B039E" w14:textId="77777777" w:rsidR="00000000" w:rsidRDefault="005F2338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3.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2012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>.</w:t>
      </w:r>
    </w:p>
    <w:p w14:paraId="5F06BBE8" w14:textId="77777777" w:rsidR="00000000" w:rsidRDefault="005F2338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</w:p>
    <w:p w14:paraId="2063A89F" w14:textId="77777777" w:rsidR="00000000" w:rsidRDefault="005F2338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  <w:b/>
          <w:bCs/>
        </w:rPr>
        <w:t xml:space="preserve">                          </w:t>
      </w:r>
      <w:r>
        <w:rPr>
          <w:rFonts w:ascii="Sylfaen" w:hAnsi="Sylfaen" w:cs="Sylfaen"/>
          <w:b/>
          <w:bCs/>
        </w:rPr>
        <w:t xml:space="preserve">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14:paraId="2A48A079" w14:textId="77777777" w:rsidR="00000000" w:rsidRDefault="005F2338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b/>
          <w:bCs/>
        </w:rPr>
      </w:pPr>
    </w:p>
    <w:p w14:paraId="3F410B16" w14:textId="77777777" w:rsidR="00000000" w:rsidRDefault="005F2338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 xml:space="preserve">, </w:t>
      </w:r>
    </w:p>
    <w:p w14:paraId="3D532F9F" w14:textId="77777777" w:rsidR="00000000" w:rsidRDefault="005F2338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2011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8 </w:t>
      </w:r>
      <w:r>
        <w:rPr>
          <w:rFonts w:ascii="Sylfaen" w:hAnsi="Sylfaen" w:cs="Sylfaen"/>
        </w:rPr>
        <w:t>ნოემბერი</w:t>
      </w:r>
      <w:r>
        <w:rPr>
          <w:rFonts w:ascii="Sylfaen" w:hAnsi="Sylfaen" w:cs="Sylfaen"/>
        </w:rPr>
        <w:t>.</w:t>
      </w:r>
    </w:p>
    <w:p w14:paraId="3B56BE6E" w14:textId="77777777" w:rsidR="00000000" w:rsidRDefault="005F2338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№5246–II</w:t>
      </w:r>
      <w:r>
        <w:rPr>
          <w:rFonts w:ascii="Sylfaen" w:hAnsi="Sylfaen" w:cs="Sylfaen"/>
        </w:rPr>
        <w:t>ს</w:t>
      </w:r>
    </w:p>
    <w:p w14:paraId="09D4495F" w14:textId="77777777" w:rsidR="00000000" w:rsidRDefault="005F2338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F2338"/>
    <w:rsid w:val="005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038BA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spacing w:after="0" w:line="240" w:lineRule="auto"/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mimgebixml">
    <w:name w:val="mimgebi_xml"/>
    <w:basedOn w:val="Normal"/>
    <w:uiPriority w:val="99"/>
    <w:pPr>
      <w:spacing w:after="0" w:line="240" w:lineRule="auto"/>
      <w:jc w:val="center"/>
    </w:pPr>
    <w:rPr>
      <w:rFonts w:ascii="Sylfaen" w:hAnsi="Sylfaen" w:cs="Sylfaen"/>
      <w:b/>
      <w:bCs/>
      <w:sz w:val="28"/>
      <w:szCs w:val="28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