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810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85F1F0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435DA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სურსათის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/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ცხოველის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უვნებლობის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ვეტერინარიისა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მცენარეთა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14:paraId="00FD2F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0C04C48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2DF323F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63B87CC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3798F5D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021D0D9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შესავალი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2F9ECEF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7A77B32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14:paraId="5D20B795" w14:textId="77777777" w:rsidR="00000000" w:rsidRDefault="007A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  <w:tab w:val="left" w:pos="10260"/>
        </w:tabs>
        <w:ind w:right="4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სიცოც</w:t>
      </w:r>
      <w:r>
        <w:rPr>
          <w:rFonts w:ascii="Sylfaen" w:eastAsia="Times New Roman" w:hAnsi="Sylfaen" w:cs="Sylfaen"/>
          <w:lang w:val="ka-GE" w:eastAsia="ka-GE"/>
        </w:rPr>
        <w:t>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14:paraId="4B2FB5D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მომდინარე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       </w:t>
      </w:r>
    </w:p>
    <w:p w14:paraId="00606D87" w14:textId="77777777" w:rsidR="00000000" w:rsidRDefault="007A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  <w:tab w:val="left" w:pos="10260"/>
        </w:tabs>
        <w:ind w:right="4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№493</w:t>
      </w:r>
      <w:r>
        <w:rPr>
          <w:rFonts w:ascii="Sylfaen" w:hAnsi="Sylfaen" w:cs="Sylfaen"/>
          <w:color w:val="333333"/>
          <w:sz w:val="20"/>
          <w:szCs w:val="20"/>
          <w:lang w:eastAsia="x-none"/>
        </w:rPr>
        <w:t>3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</w:t>
      </w:r>
    </w:p>
    <w:p w14:paraId="0E5674CA" w14:textId="77777777" w:rsidR="00000000" w:rsidRDefault="007A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  <w:tab w:val="left" w:pos="10260"/>
        </w:tabs>
        <w:ind w:right="4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14:paraId="25CB2B5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49CAF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FFDA5B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0CBAB9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834DD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4D5C8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E2E4A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D6ADD6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BD2A4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5F0C193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გამარტივებული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ბიზნესოპერატორზე</w:t>
      </w:r>
      <w:r>
        <w:rPr>
          <w:rFonts w:ascii="Sylfaen" w:eastAsia="Times New Roman" w:hAnsi="Sylfaen" w:cs="Sylfaen"/>
          <w:lang w:val="en-US"/>
        </w:rPr>
        <w:t>:</w:t>
      </w:r>
    </w:p>
    <w:p w14:paraId="6E3160D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75D524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დისტრიბუციას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>;</w:t>
      </w:r>
    </w:p>
    <w:p w14:paraId="522B3C5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არაქარხნული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გადამუშავე</w:t>
      </w:r>
      <w:r>
        <w:rPr>
          <w:rFonts w:ascii="Sylfaen" w:eastAsia="Times New Roman" w:hAnsi="Sylfaen" w:cs="Sylfaen"/>
          <w:lang w:val="en-US"/>
        </w:rPr>
        <w:t>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დისტრიბუციას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>.</w:t>
      </w:r>
    </w:p>
    <w:p w14:paraId="5FB6FD3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</w:t>
      </w:r>
      <w:r>
        <w:rPr>
          <w:rFonts w:ascii="Sylfaen" w:eastAsia="Times New Roman" w:hAnsi="Sylfaen" w:cs="Sylfaen"/>
          <w:lang w:val="en-US"/>
        </w:rPr>
        <w:t>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>).</w:t>
      </w:r>
    </w:p>
    <w:p w14:paraId="0A1D33D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ფიტოსანიტარიული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D5AD1E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032EB4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hAnsi="Sylfaen" w:cs="Sylfaen"/>
          <w:sz w:val="20"/>
          <w:szCs w:val="20"/>
          <w:lang w:val="en-US"/>
        </w:rPr>
        <w:t xml:space="preserve"> 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79A9C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273626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საღეჭ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ცოცხალ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გამზადებულია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მცენარეებს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აღებამდე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ჰომეოპათიურ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ნივთიერებებს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კოსმეტიკურ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ნარჩენებსა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93EAB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</w:t>
      </w:r>
      <w:r>
        <w:rPr>
          <w:rFonts w:ascii="Sylfaen" w:eastAsia="Times New Roman" w:hAnsi="Sylfaen" w:cs="Sylfaen"/>
          <w:lang w:val="ka-GE" w:eastAsia="ka-GE"/>
        </w:rPr>
        <w:t>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ცხოველისგან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89FE5F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ნაყო</w:t>
      </w:r>
      <w:r>
        <w:rPr>
          <w:rFonts w:ascii="Sylfaen" w:eastAsia="Times New Roman" w:hAnsi="Sylfaen" w:cs="Sylfaen"/>
          <w:lang w:val="ka-GE" w:eastAsia="ka-GE"/>
        </w:rPr>
        <w:t>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მოშენებას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450D6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მედიცინა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მიზანია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შინაური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კეთილდღეობისათვის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ზოონოზური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დაავადებებისაგან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ქვეყანაში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კეთილსაიმედოობის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920848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ბიოწარმოება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მეუ</w:t>
      </w:r>
      <w:r>
        <w:rPr>
          <w:rFonts w:ascii="Sylfaen" w:eastAsia="Times New Roman" w:hAnsi="Sylfaen" w:cs="Sylfaen"/>
          <w:color w:val="000000"/>
          <w:lang w:val="ka-GE" w:eastAsia="ka-GE"/>
        </w:rPr>
        <w:t>რნეობის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მეთოდების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ბიომრავალფეროვნებისა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ბალანსის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ეფექტიან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გამოყენებას</w:t>
      </w:r>
      <w:r>
        <w:rPr>
          <w:rFonts w:ascii="Sylfaen" w:hAnsi="Sylfaen" w:cs="Sylfaen"/>
          <w:color w:val="000000"/>
          <w:lang w:eastAsia="x-none"/>
        </w:rPr>
        <w:t>,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ბიოწარმოების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შეფუთვის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დისტრიბუციისა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ეტაპებზე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8A2EB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მოდიფ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იცირებული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 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შეცვლილია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ბიოტექნოლოგიური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მეთოდების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მეთოდები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ტრადიციულ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სელექციურ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ჯიშთა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მეთოდებს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;</w:t>
      </w:r>
    </w:p>
    <w:p w14:paraId="73305C8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</w:t>
      </w:r>
      <w:r>
        <w:rPr>
          <w:rFonts w:ascii="Sylfaen" w:eastAsia="Times New Roman" w:hAnsi="Sylfaen" w:cs="Sylfaen"/>
          <w:lang w:val="ka-GE" w:eastAsia="ka-GE"/>
        </w:rPr>
        <w:t>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5BA78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გადაუმუშ</w:t>
      </w:r>
      <w:r>
        <w:rPr>
          <w:rFonts w:ascii="Sylfaen" w:eastAsia="Times New Roman" w:hAnsi="Sylfaen" w:cs="Sylfaen"/>
          <w:lang w:val="ka-GE" w:eastAsia="ka-GE"/>
        </w:rPr>
        <w:t>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საკვებდანამატის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5435B35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2DE24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4E972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ხერხემლიანი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უხერხემლო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</w:t>
      </w:r>
      <w:r>
        <w:rPr>
          <w:rFonts w:ascii="Sylfaen" w:eastAsia="Times New Roman" w:hAnsi="Sylfaen" w:cs="Sylfaen"/>
          <w:color w:val="000000"/>
          <w:lang w:val="ka-GE" w:eastAsia="ka-GE"/>
        </w:rPr>
        <w:t>ხოველი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ფრინველი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ფუტკარი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წყალხმელეთა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ძუძუმწოვარი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ამფიბია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კიბოსნაირი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მოლუსკი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საინკუბაციო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კვერცხი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განაყოფიერებული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ქვირითი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540AB44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სურსათად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დირებული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9B3B9B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რძის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კვერცხის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ბეწვის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ბუმბულის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E8E08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06FB3BB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ტკივილისაგან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სტრესისაგან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2FBC8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</w:t>
      </w:r>
      <w:r>
        <w:rPr>
          <w:rFonts w:ascii="Sylfaen" w:eastAsia="Times New Roman" w:hAnsi="Sylfaen" w:cs="Sylfaen"/>
          <w:color w:val="000000"/>
          <w:lang w:val="ka-GE" w:eastAsia="ka-GE"/>
        </w:rPr>
        <w:t>ოცხალი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თესლისა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ჩათვლით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1560F62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CF8E3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904E6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1C2DD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167C73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შებოლვა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დამწიფება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გამოშრობა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დამარილება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გაწურვა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ექსტრაქცია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ექსტრუზია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CB1133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გატყავდა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დანაწილდა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დაიჩეხა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დანაწევრდა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დაიჭრა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ნაჭრებად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გამოეცალა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ძვლები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დაიფქვა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დაქუცმაცდა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გაიწმინდა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მოიჭრა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მოსცილდა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ხაოიანი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გაიფცქვნა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გაცივდა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გაიყინა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გალღვა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3B94E8" w14:textId="77777777" w:rsidR="00000000" w:rsidRDefault="007A6408">
      <w:pPr>
        <w:pStyle w:val="abzacixml"/>
        <w:tabs>
          <w:tab w:val="left" w:pos="10065"/>
        </w:tabs>
        <w:ind w:right="49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გადაუმუშავებელი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ინგრედიენტებს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მისანიჭებლა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8CC2CE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საკვებდანამატი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შეფუთვისა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E42CC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95DA3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Style w:val="abzacixmlChar"/>
          <w:rFonts w:eastAsia="Times New Roman"/>
          <w:lang w:val="en-US"/>
        </w:rPr>
      </w:pPr>
      <w:r>
        <w:rPr>
          <w:rStyle w:val="highlight"/>
          <w:rFonts w:ascii="Sylfaen" w:eastAsia="Times New Roman" w:hAnsi="Sylfaen" w:cs="Sylfaen"/>
          <w:color w:val="000000"/>
          <w:lang w:val="ka-GE" w:eastAsia="ka-GE"/>
        </w:rPr>
        <w:t>ყ</w:t>
      </w:r>
      <w:r>
        <w:rPr>
          <w:rStyle w:val="highlight"/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bzacixmlChar"/>
          <w:rFonts w:eastAsia="Times New Roman"/>
          <w:lang w:val="en-US"/>
        </w:rPr>
        <w:t>სურსათის</w:t>
      </w:r>
      <w:r>
        <w:rPr>
          <w:rStyle w:val="abzacixmlChar"/>
          <w:rFonts w:eastAsia="Times New Roman"/>
          <w:lang w:val="en-US"/>
        </w:rPr>
        <w:t>/</w:t>
      </w:r>
      <w:r>
        <w:rPr>
          <w:rStyle w:val="abzacixmlChar"/>
          <w:rFonts w:eastAsia="Times New Roman"/>
          <w:lang w:val="en-US"/>
        </w:rPr>
        <w:t>ცხოველის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საკვების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ცხოველის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მცენარის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ცხოველური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და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მცენარეული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პროდუქტების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ვეტერინარული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პრეპარატის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პესტიციდის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აგროქიმიკატის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წარმოებას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პირველად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წარმოებას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გადამუშავებას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დისტრიბუციას</w:t>
      </w:r>
      <w:r>
        <w:rPr>
          <w:rStyle w:val="abzacixmlChar"/>
          <w:rFonts w:eastAsia="Times New Roman"/>
          <w:lang w:val="en-US"/>
        </w:rPr>
        <w:t xml:space="preserve">, </w:t>
      </w:r>
      <w:r>
        <w:rPr>
          <w:rStyle w:val="abzacixmlChar"/>
          <w:rFonts w:eastAsia="Times New Roman"/>
          <w:lang w:val="en-US"/>
        </w:rPr>
        <w:t>აგრეთვე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ვეტერინარიისა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და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მცენარ</w:t>
      </w:r>
      <w:r>
        <w:rPr>
          <w:rStyle w:val="abzacixmlChar"/>
          <w:rFonts w:eastAsia="Times New Roman"/>
          <w:lang w:val="en-US"/>
        </w:rPr>
        <w:t>ეთა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დაცვის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სფეროებში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მომსახურებას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და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რომელიც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პასუხისმგებელია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თავისი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საქმიანობის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საქართველოს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კანონმდებლობით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განსაზღვრულ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მოთხოვნებთან</w:t>
      </w:r>
      <w:r>
        <w:rPr>
          <w:rStyle w:val="abzacixmlChar"/>
          <w:rFonts w:eastAsia="Times New Roman"/>
          <w:lang w:val="en-US"/>
        </w:rPr>
        <w:t xml:space="preserve"> </w:t>
      </w:r>
      <w:r>
        <w:rPr>
          <w:rStyle w:val="abzacixmlChar"/>
          <w:rFonts w:eastAsia="Times New Roman"/>
          <w:lang w:val="en-US"/>
        </w:rPr>
        <w:t>შესაბამისობისთვის</w:t>
      </w:r>
      <w:r>
        <w:rPr>
          <w:rStyle w:val="abzacixmlChar"/>
          <w:rFonts w:eastAsia="Times New Roman"/>
          <w:lang w:val="en-US"/>
        </w:rPr>
        <w:t>;</w:t>
      </w:r>
    </w:p>
    <w:p w14:paraId="5EE1796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FC8CC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B16A3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ეტაპები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ეტაპი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</w:t>
      </w:r>
      <w:r>
        <w:rPr>
          <w:rFonts w:ascii="Sylfaen" w:eastAsia="Times New Roman" w:hAnsi="Sylfaen" w:cs="Sylfaen"/>
          <w:color w:val="000000"/>
          <w:lang w:val="ka-GE" w:eastAsia="ka-GE"/>
        </w:rPr>
        <w:t>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ჩათვლით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524565A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ფერმერული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587F3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მაღალმთიანი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(1</w:t>
      </w: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lang w:val="ka-GE" w:eastAsia="ka-GE"/>
        </w:rPr>
        <w:t>.07.2015 N40</w:t>
      </w:r>
      <w:r>
        <w:rPr>
          <w:rFonts w:ascii="Sylfaen" w:hAnsi="Sylfaen" w:cs="Sylfaen"/>
          <w:lang w:eastAsia="x-none"/>
        </w:rPr>
        <w:t>38</w:t>
      </w:r>
      <w:r>
        <w:rPr>
          <w:rFonts w:ascii="Sylfaen" w:hAnsi="Sylfaen" w:cs="Sylfaen"/>
          <w:lang w:val="ka-GE" w:eastAsia="ka-GE"/>
        </w:rPr>
        <w:t>)</w:t>
      </w:r>
    </w:p>
    <w:p w14:paraId="1D14735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არაორგანიზებულად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9A743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არაორგანიზებულად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69ACD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1775F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სასადილოებს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რესტორნებს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მაღაზიებს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სუპერმარკეტების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</w:t>
      </w:r>
      <w:r>
        <w:rPr>
          <w:rFonts w:ascii="Sylfaen" w:eastAsia="Times New Roman" w:hAnsi="Sylfaen" w:cs="Sylfaen"/>
          <w:lang w:val="ka-GE" w:eastAsia="ka-GE"/>
        </w:rPr>
        <w:t>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1451E0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</w:t>
      </w:r>
      <w:r>
        <w:rPr>
          <w:rFonts w:ascii="Sylfaen" w:eastAsia="Times New Roman" w:hAnsi="Sylfaen" w:cs="Sylfaen"/>
          <w:lang w:val="ka-GE" w:eastAsia="ka-GE"/>
        </w:rPr>
        <w:t>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დისტრიბუცია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95E87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0044B9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</w:t>
      </w:r>
      <w:r>
        <w:rPr>
          <w:rFonts w:ascii="Sylfaen" w:eastAsia="Times New Roman" w:hAnsi="Sylfaen" w:cs="Sylfaen"/>
          <w:lang w:val="ka-GE" w:eastAsia="ka-GE"/>
        </w:rPr>
        <w:t>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D4AD5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</w:t>
      </w:r>
      <w:r>
        <w:rPr>
          <w:rFonts w:ascii="Sylfaen" w:eastAsia="Times New Roman" w:hAnsi="Sylfaen" w:cs="Sylfaen"/>
          <w:lang w:val="ka-GE" w:eastAsia="ka-GE"/>
        </w:rPr>
        <w:t>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0A68AD" w14:textId="77777777" w:rsidR="00000000" w:rsidRDefault="007A6408">
      <w:pPr>
        <w:ind w:firstLine="709"/>
        <w:jc w:val="both"/>
        <w:rPr>
          <w:rFonts w:ascii="Sylfaen" w:hAnsi="Sylfaen" w:cs="Sylfaen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</w:t>
      </w:r>
      <w:r>
        <w:rPr>
          <w:rFonts w:ascii="Sylfaen" w:eastAsia="Times New Roman" w:hAnsi="Sylfaen" w:cs="Sylfaen"/>
          <w:lang w:val="ka-GE" w:eastAsia="ka-GE"/>
        </w:rPr>
        <w:t>აღეზე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ზემოქმედებისას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hd w:val="clear" w:color="auto" w:fill="EAEAEA"/>
          <w:lang w:val="ka-GE" w:eastAsia="ka-GE"/>
        </w:rPr>
        <w:t xml:space="preserve"> </w:t>
      </w:r>
    </w:p>
    <w:p w14:paraId="035E83A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EE3A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№3452)</w:t>
      </w:r>
    </w:p>
    <w:p w14:paraId="5D4BB722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BD773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4B93F12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მიკვლევადობა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სალის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96E2B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83A0B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ეტიკეტი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ილუსტრაცია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დაფასოებაზე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B9E62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2BF0CD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5C16B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შედეგად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ცხოველმყოფელობის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E0C52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ინფექცია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შეჭრა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ადაპტაცია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გამრავლება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საპასუხო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რეაქცია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F7112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დასნებოვნებული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აღმძვრელის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59C54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ეპიზოოტია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დასენიანება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F32DC1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ინვაზიური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2F3EF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ცხოვე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88EB13D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კეთილსაიმედოობა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325D8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6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ინფრასტრუქტურას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დროულ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3A10B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იმუნოლოგიური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მეტაბოლური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სიმპტომების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ფიზიოლოგიურ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შესაცვლელად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A09AD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6214A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C055D8" w14:textId="77777777" w:rsidR="00000000" w:rsidRDefault="007A6408">
      <w:pPr>
        <w:pStyle w:val="abzacixml"/>
        <w:tabs>
          <w:tab w:val="left" w:pos="10065"/>
        </w:tabs>
        <w:ind w:right="49" w:firstLine="734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(OIE)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კეთილსაიმედოობის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0A9F20C" w14:textId="77777777" w:rsidR="00000000" w:rsidRDefault="007A6408">
      <w:pPr>
        <w:pStyle w:val="abzacixml"/>
        <w:tabs>
          <w:tab w:val="left" w:pos="10065"/>
        </w:tabs>
        <w:ind w:right="49" w:firstLine="734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პესტიციდი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მღრღნელების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შესახმობად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დესიკანტები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გაუსნებოვნებისათვის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B78124" w14:textId="77777777" w:rsidR="00000000" w:rsidRDefault="007A6408">
      <w:pPr>
        <w:pStyle w:val="abzacixml"/>
        <w:tabs>
          <w:tab w:val="left" w:pos="10065"/>
        </w:tabs>
        <w:ind w:right="49" w:firstLine="705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აგროქიმიკატი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მელიორანტი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ტორფზე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E2003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საეჭვო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2E47E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8902D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</w:t>
      </w:r>
      <w:r>
        <w:rPr>
          <w:rFonts w:ascii="Sylfaen" w:eastAsia="Times New Roman" w:hAnsi="Sylfaen" w:cs="Sylfaen"/>
          <w:lang w:val="ka-GE" w:eastAsia="ka-GE"/>
        </w:rPr>
        <w:t>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3EEC9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t>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081C4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დასაწყობების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კონტეინერი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31901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არეალზე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ცხოველთა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სიკვდილიანობით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71499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სახესხვა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ბიოტიპი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არასაკარანტინო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224A5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lang w:val="ka-GE" w:eastAsia="ka-GE"/>
        </w:rPr>
        <w:t>33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ზონისათვის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ქვეშაა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C8B469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lang w:val="ka-GE" w:eastAsia="ka-GE"/>
        </w:rPr>
        <w:t>34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ზონისათვის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621192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CDD8E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lang w:val="ka-GE" w:eastAsia="ka-GE"/>
        </w:rPr>
        <w:t>36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პრეკურს</w:t>
      </w:r>
      <w:r>
        <w:rPr>
          <w:rFonts w:ascii="Sylfaen" w:eastAsia="Times New Roman" w:hAnsi="Sylfaen" w:cs="Sylfaen"/>
          <w:color w:val="000000"/>
          <w:lang w:val="ka-GE" w:eastAsia="ka-GE"/>
        </w:rPr>
        <w:t>ორებისა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A06446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lang w:val="ka-GE" w:eastAsia="ka-GE"/>
        </w:rPr>
        <w:t>37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ანალიზისა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კრიტიკული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(HACCP – Hazzard Analysis and Critical Control Points)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იდენტიფიცირები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D7ABEE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(EC) No 1069/2009 </w:t>
      </w:r>
      <w:r>
        <w:rPr>
          <w:rFonts w:ascii="Sylfaen" w:eastAsia="Times New Roman" w:hAnsi="Sylfaen" w:cs="Sylfaen"/>
          <w:lang w:val="ka-GE" w:eastAsia="ka-GE"/>
        </w:rPr>
        <w:t>რეგულაციის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FB0A40" w14:textId="77777777" w:rsidR="00000000" w:rsidRDefault="007A6408">
      <w:pPr>
        <w:widowControl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(07.12.2017. N1649)</w:t>
      </w:r>
    </w:p>
    <w:p w14:paraId="21C4FAA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40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D11531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ინვაზიური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რეგისტრაციასა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26AC94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B770F3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</w:t>
      </w:r>
      <w:r>
        <w:rPr>
          <w:rFonts w:ascii="Sylfaen" w:eastAsia="Times New Roman" w:hAnsi="Sylfaen" w:cs="Sylfaen"/>
          <w:lang w:val="ka-GE" w:eastAsia="ka-GE"/>
        </w:rPr>
        <w:t>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96,0%-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74E32F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დუღილის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ფერმენტაციის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სასმელების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არომატი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3C51C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რეფერენსლაბორატორიის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1AE32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88A27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8CC6BA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14:paraId="354B55D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უვნებლობის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</w:t>
      </w:r>
      <w:r>
        <w:rPr>
          <w:rFonts w:ascii="Sylfaen" w:eastAsia="Times New Roman" w:hAnsi="Sylfaen" w:cs="Sylfaen"/>
          <w:b/>
          <w:bCs/>
          <w:lang w:val="ka-GE" w:eastAsia="ka-GE"/>
        </w:rPr>
        <w:t>ელობისა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14:paraId="2627EC7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64A7A49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E62FFE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6FF940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1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DEFEA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1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6DD11C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1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0004D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C593A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FBD48D3" w14:textId="77777777" w:rsidR="00000000" w:rsidRDefault="007A6408">
      <w:pPr>
        <w:tabs>
          <w:tab w:val="left" w:pos="10065"/>
          <w:tab w:val="left" w:pos="10260"/>
        </w:tabs>
        <w:ind w:right="49"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9FAF79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81BB995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AAB5017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2C365B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2E1D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20F759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FBDE22D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9AD82C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640BB0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215ADF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A7E120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74405F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D65BBE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8A830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13D293D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07D89B4" w14:textId="77777777" w:rsidR="00000000" w:rsidRDefault="007A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65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186A86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აფეხურს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2BB6FFF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BC450E4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603111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64724C8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5ACAB3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1EF7C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F14D42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D1BB8D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კომუნიკაცია</w:t>
      </w:r>
    </w:p>
    <w:p w14:paraId="0B8F779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EA862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529AB3C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9AFC8E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D7B2A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EE373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CC924C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95B4F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94D8376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B92421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ABCCC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DC7A8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C55BE1B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6ABE3E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რისკის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111F5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მასშტაბიდან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EC767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2389AAF8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370A9C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მიეწოდოს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სურსათთან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პრეპარატთან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უტყუარი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სწო</w:t>
      </w:r>
      <w:r>
        <w:rPr>
          <w:rFonts w:ascii="Sylfaen" w:eastAsia="Times New Roman" w:hAnsi="Sylfaen" w:cs="Sylfaen"/>
          <w:color w:val="000000"/>
          <w:lang w:val="ka-GE" w:eastAsia="ka-GE"/>
        </w:rPr>
        <w:t>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მისცემს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442D641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მოტყუებისა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შეცდომაში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შეყვანის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მცდელობისაგან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C66E1C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იმგვარი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ეტიკეტირება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დაფა</w:t>
      </w:r>
      <w:r>
        <w:rPr>
          <w:rFonts w:ascii="Sylfaen" w:eastAsia="Times New Roman" w:hAnsi="Sylfaen" w:cs="Sylfaen"/>
          <w:color w:val="000000"/>
          <w:lang w:val="ka-GE" w:eastAsia="ka-GE"/>
        </w:rPr>
        <w:t>სოება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შეფუთვა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შეცდომაში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შეიყვანოს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ნამდვილ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ბუნებასთან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შემადგენლობასთან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თვისებებთან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1F0C4C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აღიკვეთოს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</w:t>
      </w:r>
      <w:r>
        <w:rPr>
          <w:rFonts w:ascii="Sylfaen" w:eastAsia="Times New Roman" w:hAnsi="Sylfaen" w:cs="Sylfaen"/>
          <w:color w:val="000000"/>
          <w:lang w:val="ka-GE" w:eastAsia="ka-GE"/>
        </w:rPr>
        <w:t>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შეცდომაში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შეიყვანოს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CB990D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სურსათთან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პრეპარატთან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5F712D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რეაგირებს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შეტყობინებაზე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შემტყობინებელი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</w:t>
      </w:r>
      <w:r>
        <w:rPr>
          <w:rFonts w:ascii="Sylfaen" w:eastAsia="Times New Roman" w:hAnsi="Sylfaen" w:cs="Sylfaen"/>
          <w:color w:val="000000"/>
          <w:lang w:val="ka-GE" w:eastAsia="ka-GE"/>
        </w:rPr>
        <w:t>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29B014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F8BB5D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14:paraId="1DCAC3E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CB535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149B85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323CE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57F69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ნთავსება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9CA67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AA533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46F26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CDD3E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46014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</w:t>
      </w:r>
      <w:r>
        <w:rPr>
          <w:rFonts w:ascii="Sylfaen" w:eastAsia="Times New Roman" w:hAnsi="Sylfaen" w:cs="Sylfaen"/>
          <w:lang w:val="ka-GE" w:eastAsia="ka-GE"/>
        </w:rPr>
        <w:t>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ABF6E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2AF9C5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ეტიკეტზე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2BCC0ED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მეყსეული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თაობებზედაც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420D13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კუმულაციური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FC8EF4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052CFC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ადამ</w:t>
      </w:r>
      <w:r>
        <w:rPr>
          <w:rFonts w:ascii="Sylfaen" w:eastAsia="Times New Roman" w:hAnsi="Sylfaen" w:cs="Sylfaen"/>
          <w:lang w:val="ka-GE" w:eastAsia="ka-GE"/>
        </w:rPr>
        <w:t>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ლპობის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გარეგნული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9BB39D" w14:textId="77777777" w:rsidR="00000000" w:rsidRDefault="007A6408">
      <w:pPr>
        <w:tabs>
          <w:tab w:val="left" w:pos="276"/>
          <w:tab w:val="left" w:pos="552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464F6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აკრძალვისათვის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t>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5FD85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2FB398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</w:p>
    <w:p w14:paraId="0AD9D0A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</w:t>
      </w:r>
      <w:r>
        <w:rPr>
          <w:rFonts w:ascii="Sylfaen" w:eastAsia="Times New Roman" w:hAnsi="Sylfaen" w:cs="Sylfaen"/>
          <w:lang w:val="ka-GE" w:eastAsia="ka-GE"/>
        </w:rPr>
        <w:t>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2722E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7328F9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F7BA9E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3BEF0ED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გამოკვებილი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2D906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მავნედ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.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09DD9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</w:t>
      </w:r>
      <w:r>
        <w:rPr>
          <w:rFonts w:ascii="Sylfaen" w:eastAsia="Times New Roman" w:hAnsi="Sylfaen" w:cs="Sylfaen"/>
          <w:lang w:val="ka-GE" w:eastAsia="ka-GE"/>
        </w:rPr>
        <w:t>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F86D4B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29AD7F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95C82C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133C1B" w14:textId="77777777" w:rsidR="00000000" w:rsidRDefault="007A6408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415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კეთილსაიმედოობის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ეპიზოოტიური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5F5A9C9" w14:textId="77777777" w:rsidR="00000000" w:rsidRDefault="007A6408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415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C7F2C8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გამომწვევების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შემოჭრისაგან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DD27B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კეთილსაიმედოობის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487E8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2BCB8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2CC26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29DB2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</w:t>
      </w:r>
      <w:r>
        <w:rPr>
          <w:rFonts w:ascii="Sylfaen" w:eastAsia="Times New Roman" w:hAnsi="Sylfaen" w:cs="Sylfaen"/>
          <w:lang w:val="ka-GE" w:eastAsia="ka-GE"/>
        </w:rPr>
        <w:t>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C85D4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B03B6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E4800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0FF4D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F31B33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B4A17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შემოჭრისაგან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CA3285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ორგანიზმებისაგან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A4EC6A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0B28CDF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772B9F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>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4754F52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14DFF8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ბიზნესოპერატორად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50015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50E5D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(24.06.2</w:t>
      </w:r>
      <w:r>
        <w:rPr>
          <w:rFonts w:ascii="Sylfaen" w:hAnsi="Sylfaen" w:cs="Sylfaen"/>
          <w:color w:val="000000"/>
          <w:lang w:val="ka-GE" w:eastAsia="ka-GE"/>
        </w:rPr>
        <w:t xml:space="preserve">016. N5568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A8D29A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843514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)</w:t>
      </w:r>
    </w:p>
    <w:p w14:paraId="2EF4FD5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</w:t>
      </w:r>
      <w:r>
        <w:rPr>
          <w:rFonts w:ascii="Sylfaen" w:eastAsia="Times New Roman" w:hAnsi="Sylfaen" w:cs="Sylfaen"/>
          <w:lang w:val="ka-GE" w:eastAsia="ka-GE"/>
        </w:rPr>
        <w:t>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7A7812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12250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24884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8C6E0B" w14:textId="77777777" w:rsidR="00000000" w:rsidRDefault="007A6408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არაქარხნული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6697E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DF49B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ბოცვრისნაირების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</w:t>
      </w:r>
      <w:r>
        <w:rPr>
          <w:rFonts w:ascii="Sylfaen" w:eastAsia="Times New Roman" w:hAnsi="Sylfaen" w:cs="Sylfaen"/>
          <w:lang w:val="ka-GE" w:eastAsia="ka-GE"/>
        </w:rPr>
        <w:t>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ნანადირევი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ნანადირევის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1C03E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ტემპერატურის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CE18D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69B05B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5436CD4A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6E763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9BABA49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8937D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(15.12.2017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31261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8E8C5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რძალულია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AB56A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(24.06.2016. N5568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2805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358BEB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9A420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E32F6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C9E52B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D9121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2972E9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E2CF4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</w:t>
      </w:r>
      <w:r>
        <w:rPr>
          <w:rFonts w:ascii="Sylfaen" w:eastAsia="Times New Roman" w:hAnsi="Sylfaen" w:cs="Sylfaen"/>
          <w:lang w:val="ka-GE" w:eastAsia="ka-GE"/>
        </w:rPr>
        <w:t>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37167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აწარმოებდეს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მოთხოვნისამებრ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06578C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ღვინო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</w:t>
      </w:r>
      <w:r>
        <w:rPr>
          <w:rFonts w:ascii="Sylfaen" w:eastAsia="Times New Roman" w:hAnsi="Sylfaen" w:cs="Sylfaen"/>
          <w:lang w:val="ka-GE" w:eastAsia="ka-GE"/>
        </w:rPr>
        <w:t>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ვაზისა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სურსათად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FD6F78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4E3E23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56977B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მუხლი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საფრთხის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ანალიზისა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კრიტიკული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(HACCP)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21D83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(HACCP)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703C5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(H</w:t>
      </w:r>
      <w:r>
        <w:rPr>
          <w:rFonts w:ascii="Sylfaen" w:eastAsia="Times New Roman" w:hAnsi="Sylfaen" w:cs="Sylfaen"/>
          <w:lang w:val="ka-GE" w:eastAsia="ka-GE"/>
        </w:rPr>
        <w:t xml:space="preserve">ACCP)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FC80D0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8A8B88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BBD18D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06E063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</w:t>
      </w:r>
      <w:r>
        <w:rPr>
          <w:rFonts w:ascii="Sylfaen" w:eastAsia="Times New Roman" w:hAnsi="Sylfaen" w:cs="Sylfaen"/>
          <w:lang w:val="ka-GE" w:eastAsia="ka-GE"/>
        </w:rPr>
        <w:t>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F1EC7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მაკორექტირებელი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093B5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36559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77E6BA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სურსათში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</w:t>
      </w:r>
      <w:r>
        <w:rPr>
          <w:rFonts w:ascii="Sylfaen" w:eastAsia="Times New Roman" w:hAnsi="Sylfaen" w:cs="Sylfaen"/>
          <w:lang w:val="ka-GE" w:eastAsia="ka-GE"/>
        </w:rPr>
        <w:t>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საფრთხის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ანალიზისა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კრიტიკული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(HACCP)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სისტემაში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.</w:t>
      </w:r>
    </w:p>
    <w:p w14:paraId="47F4D1C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(HACCP)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</w:t>
      </w:r>
      <w:r>
        <w:rPr>
          <w:rFonts w:ascii="Sylfaen" w:eastAsia="Times New Roman" w:hAnsi="Sylfaen" w:cs="Sylfaen"/>
          <w:lang w:val="ka-GE" w:eastAsia="ka-GE"/>
        </w:rPr>
        <w:t>ესოპერატორისათვის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21106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hd w:val="clear" w:color="auto" w:fill="FFFFFF"/>
          <w:lang w:val="ka-GE" w:eastAsia="ka-GE"/>
        </w:rPr>
        <w:t>(HACCP)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D7FB12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6BB648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0B8C1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ღვინო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ვაზისა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სურსათად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C0954E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ეტიკეტის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0AC489" w14:textId="77777777" w:rsidR="00000000" w:rsidRDefault="007A6408">
      <w:pPr>
        <w:pStyle w:val="abzacixml"/>
        <w:tabs>
          <w:tab w:val="left" w:pos="10065"/>
        </w:tabs>
        <w:ind w:right="4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22929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65F588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12D3A4B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14:paraId="5C637F8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20904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center"/>
        <w:rPr>
          <w:rFonts w:ascii="Sylfaen" w:hAnsi="Sylfaen" w:cs="Sylfaen"/>
          <w:lang w:val="ka-GE" w:eastAsia="ka-GE"/>
        </w:rPr>
      </w:pPr>
    </w:p>
    <w:p w14:paraId="2C4C922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ბიზნესოპერატო</w:t>
      </w:r>
      <w:r>
        <w:rPr>
          <w:rFonts w:ascii="Sylfaen" w:eastAsia="Times New Roman" w:hAnsi="Sylfaen" w:cs="Sylfaen"/>
          <w:color w:val="000000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905E74" w14:textId="77777777" w:rsidR="00000000" w:rsidRDefault="007A6408">
      <w:pPr>
        <w:pStyle w:val="abzacixml0"/>
        <w:tabs>
          <w:tab w:val="left" w:pos="8820"/>
          <w:tab w:val="left" w:pos="10065"/>
          <w:tab w:val="left" w:pos="10260"/>
        </w:tabs>
        <w:spacing w:before="0" w:after="0"/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D845206" w14:textId="77777777" w:rsidR="00000000" w:rsidRDefault="007A6408">
      <w:pPr>
        <w:tabs>
          <w:tab w:val="left" w:pos="8820"/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</w:t>
      </w:r>
      <w:r>
        <w:rPr>
          <w:rFonts w:ascii="Sylfaen" w:eastAsia="Times New Roman" w:hAnsi="Sylfaen" w:cs="Sylfaen"/>
          <w:lang w:val="ka-GE" w:eastAsia="ka-GE"/>
        </w:rPr>
        <w:t>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4B6767" w14:textId="77777777" w:rsidR="00000000" w:rsidRDefault="007A6408">
      <w:pPr>
        <w:tabs>
          <w:tab w:val="left" w:pos="8820"/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ეჭვი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მავნეა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</w:t>
      </w:r>
      <w:r>
        <w:rPr>
          <w:rFonts w:ascii="Sylfaen" w:eastAsia="Times New Roman" w:hAnsi="Sylfaen" w:cs="Sylfaen"/>
          <w:color w:val="000000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გამოსათხოვად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FCAAF3C" w14:textId="77777777" w:rsidR="00000000" w:rsidRDefault="007A6408">
      <w:pPr>
        <w:tabs>
          <w:tab w:val="left" w:pos="8820"/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4.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DB18250" w14:textId="77777777" w:rsidR="00000000" w:rsidRDefault="007A6408">
      <w:pPr>
        <w:tabs>
          <w:tab w:val="left" w:pos="8820"/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2DE11819" w14:textId="77777777" w:rsidR="00000000" w:rsidRDefault="007A6408">
      <w:pPr>
        <w:tabs>
          <w:tab w:val="left" w:pos="8820"/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66332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გადარეკვა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:        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ვაქცინაცია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C612BF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FCA1B9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90CFB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7D55E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კეთილდღეობა</w:t>
      </w:r>
      <w:r>
        <w:rPr>
          <w:rFonts w:ascii="Sylfaen" w:eastAsia="Times New Roman" w:hAnsi="Sylfaen" w:cs="Sylfaen"/>
          <w:lang w:val="ka-GE" w:eastAsia="ka-GE"/>
        </w:rPr>
        <w:t xml:space="preserve">;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იანვარს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546DA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გადარეკვა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9FEB1F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AFE7A4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მოშხამვის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A66B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დაინფიცირებული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დაინფიცირებულია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67DF2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E9784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4B7CE6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75148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A0C50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AB446E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სუბიექტზედაც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12160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DE467F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74F24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7E6FB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88FCF7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მოსაღებად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016CCD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5BE22C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ბიზნესოპერატორები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4A47F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EB70C9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F6A07F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1C081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27505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42FD8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0482D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</w:t>
      </w:r>
      <w:r>
        <w:rPr>
          <w:rFonts w:ascii="Sylfaen" w:eastAsia="Times New Roman" w:hAnsi="Sylfaen" w:cs="Sylfaen"/>
          <w:lang w:val="ka-GE" w:eastAsia="ka-GE"/>
        </w:rPr>
        <w:t>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1CAD2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2A8CD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6A541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1281E5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B1FD2DB" w14:textId="77777777" w:rsidR="00000000" w:rsidRDefault="007A6408">
      <w:pPr>
        <w:tabs>
          <w:tab w:val="left" w:pos="1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ვეტე</w:t>
      </w:r>
      <w:r>
        <w:rPr>
          <w:rFonts w:ascii="Sylfaen" w:eastAsia="Times New Roman" w:hAnsi="Sylfaen" w:cs="Sylfaen"/>
          <w:lang w:val="ka-GE" w:eastAsia="ka-GE"/>
        </w:rPr>
        <w:t>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EE8F5B2" w14:textId="77777777" w:rsidR="00000000" w:rsidRDefault="007A6408">
      <w:pPr>
        <w:tabs>
          <w:tab w:val="left" w:pos="180"/>
        </w:tabs>
        <w:jc w:val="center"/>
        <w:rPr>
          <w:rFonts w:ascii="Sylfaen" w:hAnsi="Sylfaen" w:cs="Sylfaen"/>
          <w:lang w:val="ka-GE" w:eastAsia="ka-GE"/>
        </w:rPr>
      </w:pPr>
    </w:p>
    <w:p w14:paraId="5A269B35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1D2F8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8B4F76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ფესიებია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1840E7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2B182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49BFB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A4BE65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2CD110F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84C0C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5EE36A9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7D82A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 (07.12.2017. N1649)</w:t>
      </w:r>
    </w:p>
    <w:p w14:paraId="4B0AA31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1FF32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bookmarkStart w:id="0" w:name="part_113"/>
    <w:bookmarkEnd w:id="0"/>
    <w:p w14:paraId="4EBF659F" w14:textId="399FD824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instrText>HYPERLINK "https://matsne.gov.ge/ka/document/view/1659434" \l "!"</w:instrTex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მუ</w:t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 xml:space="preserve">ხლი 20. </w:t>
      </w:r>
      <w:r>
        <w:rPr>
          <w:rFonts w:ascii="Sylfaen" w:eastAsia="Times New Roman" w:hAnsi="Sylfaen" w:cs="Sylfaen"/>
          <w:noProof/>
          <w:shd w:val="clear" w:color="auto" w:fill="FFFFFF"/>
          <w:lang w:val="ka-GE" w:eastAsia="ka-GE"/>
        </w:rPr>
        <w:t xml:space="preserve">საქართველოს გარემოს </w:t>
      </w:r>
      <w:r>
        <w:rPr>
          <w:rFonts w:ascii="Sylfaen" w:eastAsia="Times New Roman" w:hAnsi="Sylfaen" w:cs="Sylfaen"/>
          <w:noProof/>
          <w:lang w:val="ka-GE" w:eastAsia="ka-GE"/>
        </w:rPr>
        <w:t>დაცვისა და სოფლის მეურნეობის</w:t>
      </w:r>
      <w:r>
        <w:rPr>
          <w:rFonts w:ascii="Sylfaen" w:hAnsi="Sylfaen" w:cs="Sylfaen"/>
          <w:noProof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noProof/>
          <w:shd w:val="clear" w:color="auto" w:fill="FFFFFF"/>
          <w:lang w:val="ka-GE" w:eastAsia="ka-GE"/>
        </w:rPr>
        <w:t xml:space="preserve">სამინისტროს </w:t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უფლებამოსილებები და ვალდებულებები სურსათის/ცხოველის საკვების უვნებლობის, ვეტერინარიისა და მცენარეთა დაცვის სფეროებში</w: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(07.12.2017. N1649)</w:t>
      </w:r>
    </w:p>
    <w:p w14:paraId="1FAA71C9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8DBEA8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</w:t>
      </w:r>
      <w:r>
        <w:rPr>
          <w:rFonts w:ascii="Sylfaen" w:eastAsia="Times New Roman" w:hAnsi="Sylfaen" w:cs="Sylfaen"/>
          <w:lang w:val="ka-GE" w:eastAsia="ka-GE"/>
        </w:rPr>
        <w:t>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7C069C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A7988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92DEE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7D89A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ანამშრომლობა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158CD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CC8625B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71FF8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</w:t>
      </w:r>
      <w:r>
        <w:rPr>
          <w:rFonts w:ascii="Sylfaen" w:eastAsia="Times New Roman" w:hAnsi="Sylfaen" w:cs="Sylfaen"/>
          <w:lang w:val="ka-GE" w:eastAsia="ka-GE"/>
        </w:rPr>
        <w:t>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რეფერენსლაბორატორიების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646F9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61947B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2E15EA6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114"/>
      <w:bookmarkEnd w:id="1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</w:t>
      </w:r>
      <w:r>
        <w:rPr>
          <w:rFonts w:ascii="Sylfaen" w:eastAsia="Times New Roman" w:hAnsi="Sylfaen" w:cs="Sylfaen"/>
          <w:lang w:val="ka-GE" w:eastAsia="ka-GE"/>
        </w:rPr>
        <w:t>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3083)</w:t>
      </w:r>
    </w:p>
    <w:p w14:paraId="6AF8C2F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5D8F6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53F38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3B2855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B1574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6D48D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(IHR-2005)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390D7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69A924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(07.12.2017. N1649)</w:t>
      </w:r>
    </w:p>
    <w:p w14:paraId="12E9FCC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93B32A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</w:t>
      </w:r>
      <w:r>
        <w:rPr>
          <w:rFonts w:ascii="Sylfaen" w:hAnsi="Sylfaen" w:cs="Sylfaen"/>
          <w:lang w:val="ka-GE" w:eastAsia="ka-GE"/>
        </w:rPr>
        <w:t>.</w:t>
      </w:r>
    </w:p>
    <w:p w14:paraId="7E4D2DA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DDEA0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68514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203144A" w14:textId="77777777" w:rsidR="00000000" w:rsidRDefault="007A640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2E529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B245B4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CE918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B0CC1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9374F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BFAE7F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3A0FBF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EE1BE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6B12E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6429CB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823F2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BE1AA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hd w:val="clear" w:color="auto" w:fill="FFFFFF"/>
          <w:lang w:val="ka-GE" w:eastAsia="ka-GE"/>
        </w:rPr>
        <w:t>(HACCP)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1258A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; (11.12.2014. N2877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E0F26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BF9E6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ჩამოსხმული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2B9D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F4AA0F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კეთილსაიმედოობი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0D48F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B6136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 (17.</w:t>
      </w:r>
      <w:r>
        <w:rPr>
          <w:rFonts w:ascii="Sylfaen" w:eastAsia="Times New Roman" w:hAnsi="Sylfaen" w:cs="Sylfaen"/>
          <w:lang w:val="ka-GE" w:eastAsia="ka-GE"/>
        </w:rPr>
        <w:t xml:space="preserve">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12920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7836D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DD718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გადარეკვის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სეზონურ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ძოვრებზე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მიმდინარეობაზე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05A5A7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54E113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3083)</w:t>
      </w:r>
    </w:p>
    <w:p w14:paraId="5EF7B12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5482F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30BDA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color w:val="993300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არაკეთილსაიმედო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E8A8E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48A47BB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2ACE2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color w:val="000000"/>
          <w:lang w:val="ka-GE" w:eastAsia="ka-GE"/>
        </w:rPr>
        <w:t>ჭერ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A32C01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8005F7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5A3C2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C296B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1D79B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D3765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70A4A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687BF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პროგნოზირება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68BDD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48F99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9CE19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</w:t>
      </w:r>
      <w:r>
        <w:rPr>
          <w:rFonts w:ascii="Sylfaen" w:eastAsia="Times New Roman" w:hAnsi="Sylfaen" w:cs="Sylfaen"/>
          <w:lang w:val="ka-GE" w:eastAsia="ka-GE"/>
        </w:rPr>
        <w:t>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862FF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EA409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</w:t>
      </w:r>
      <w:r>
        <w:rPr>
          <w:rFonts w:ascii="Sylfaen" w:eastAsia="Times New Roman" w:hAnsi="Sylfaen" w:cs="Sylfaen"/>
          <w:lang w:val="ka-GE" w:eastAsia="ka-GE"/>
        </w:rPr>
        <w:t>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ინვაზიისა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BBB27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BB985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D0122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55463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72D8D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F4659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E9933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 (07.12.2017. N1649)</w:t>
      </w:r>
    </w:p>
    <w:p w14:paraId="29C1848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05862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F7997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 xml:space="preserve">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C6951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C53541F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№6936)</w:t>
      </w:r>
    </w:p>
    <w:p w14:paraId="23CF1A4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გადასაჭრელად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B2F062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0BFE8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</w:t>
      </w:r>
      <w:r>
        <w:rPr>
          <w:rFonts w:ascii="Sylfaen" w:eastAsia="Times New Roman" w:hAnsi="Sylfaen" w:cs="Sylfaen"/>
          <w:lang w:val="ka-GE" w:eastAsia="ka-GE"/>
        </w:rPr>
        <w:t>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2F69C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6F941F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363AE2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</w:p>
    <w:p w14:paraId="421D658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CCC2DC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05074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ტროლს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F6174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E7AD6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4F3FB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</w:p>
    <w:p w14:paraId="0EF6932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7841C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47FED0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AB5ADF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6DFB6F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</w:t>
      </w:r>
      <w:r>
        <w:rPr>
          <w:rFonts w:ascii="Sylfaen" w:eastAsia="Times New Roman" w:hAnsi="Sylfaen" w:cs="Sylfaen"/>
          <w:lang w:val="ka-GE" w:eastAsia="ka-GE"/>
        </w:rPr>
        <w:t>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7A301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ურთიერთსაწინააღმ</w:t>
      </w:r>
      <w:r>
        <w:rPr>
          <w:rFonts w:ascii="Sylfaen" w:eastAsia="Times New Roman" w:hAnsi="Sylfaen" w:cs="Sylfaen"/>
          <w:lang w:val="ka-GE" w:eastAsia="ka-GE"/>
        </w:rPr>
        <w:t>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№493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2D92C0F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</w:p>
    <w:p w14:paraId="72016D7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</w:p>
    <w:p w14:paraId="3BD14EB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</w:p>
    <w:p w14:paraId="67C680B3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443D4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5EF95F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5A433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D2285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627FC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</w:t>
      </w:r>
      <w:r>
        <w:rPr>
          <w:rFonts w:ascii="Sylfaen" w:eastAsia="Times New Roman" w:hAnsi="Sylfaen" w:cs="Sylfaen"/>
          <w:lang w:val="ka-GE" w:eastAsia="ka-GE"/>
        </w:rPr>
        <w:t>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ACBC30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6062BC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14:paraId="45C94BC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14:paraId="566CE1C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2A1DF93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5AED903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მექანიზმები</w:t>
      </w:r>
    </w:p>
    <w:p w14:paraId="66C339E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A91CA5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60BF02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09CB4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9C785C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65201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8C7CD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>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9E8C0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56E409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1B15B5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09FB2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</w:t>
      </w:r>
      <w:r>
        <w:rPr>
          <w:rFonts w:ascii="Sylfaen" w:eastAsia="Times New Roman" w:hAnsi="Sylfaen" w:cs="Sylfaen"/>
          <w:lang w:val="ka-GE" w:eastAsia="ka-GE"/>
        </w:rPr>
        <w:t>ანიზმებია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5F4421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980DB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525F5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D20B29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6F71B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69674C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AC99E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ცალკეული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მოახდინოს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26996E8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ზუსტი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შეასრულოს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მაკონტროლებელმა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ორგანომ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6732776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კონფლიქტისგან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</w:t>
      </w:r>
      <w:r>
        <w:rPr>
          <w:rFonts w:ascii="Sylfaen" w:eastAsia="Times New Roman" w:hAnsi="Sylfaen" w:cs="Sylfaen"/>
          <w:color w:val="000000"/>
          <w:lang w:val="ka-GE" w:eastAsia="ka-GE"/>
        </w:rPr>
        <w:t>ფალი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61A968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ევროკავშირისა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(OECD)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150CE40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A93A79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924D8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</w:t>
      </w:r>
      <w:r>
        <w:rPr>
          <w:rFonts w:ascii="Sylfaen" w:eastAsia="Times New Roman" w:hAnsi="Sylfaen" w:cs="Sylfaen"/>
          <w:lang w:val="ka-GE" w:eastAsia="ka-GE"/>
        </w:rPr>
        <w:t>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70B470C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56981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16A86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47CB77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2.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3556FD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მოშხამვების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ნაწლავთა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B1771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33306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D40DD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23128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8B55D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E6999F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443F5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ეტიკეტის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3DF53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F63E2A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BBA7A7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1B75B5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7F5187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</w:t>
      </w:r>
      <w:r>
        <w:rPr>
          <w:rFonts w:ascii="Sylfaen" w:eastAsia="Times New Roman" w:hAnsi="Sylfaen" w:cs="Sylfaen"/>
          <w:lang w:val="ka-GE" w:eastAsia="ka-GE"/>
        </w:rPr>
        <w:t>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67B1C2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1B5A49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637131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          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მიკრობი</w:t>
      </w:r>
      <w:r>
        <w:rPr>
          <w:rFonts w:ascii="Sylfaen" w:eastAsia="Times New Roman" w:hAnsi="Sylfaen" w:cs="Sylfaen"/>
          <w:lang w:val="ka-GE" w:eastAsia="ka-GE"/>
        </w:rPr>
        <w:t>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პარაზიტოლოგიური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გამოსაკვლევად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FA5A5D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697B79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(HAСС</w:t>
      </w:r>
      <w:r>
        <w:rPr>
          <w:rFonts w:ascii="Sylfaen" w:hAnsi="Sylfaen" w:cs="Sylfaen"/>
          <w:lang w:val="ka-GE" w:eastAsia="ka-GE"/>
        </w:rPr>
        <w:t xml:space="preserve">P)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</w:t>
      </w:r>
      <w:r>
        <w:rPr>
          <w:rFonts w:ascii="Sylfaen" w:eastAsia="Times New Roman" w:hAnsi="Sylfaen" w:cs="Sylfaen"/>
          <w:lang w:val="ka-GE" w:eastAsia="ka-GE"/>
        </w:rPr>
        <w:t>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B2BB0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BEE9B8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2190553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lang w:val="ka-GE" w:eastAsia="ka-GE"/>
        </w:rPr>
      </w:pPr>
    </w:p>
    <w:p w14:paraId="14EDED96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6C0625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ინსპექ</w:t>
      </w:r>
      <w:r>
        <w:rPr>
          <w:rFonts w:ascii="Sylfaen" w:eastAsia="Times New Roman" w:hAnsi="Sylfaen" w:cs="Sylfaen"/>
          <w:lang w:val="ka-GE" w:eastAsia="ka-GE"/>
        </w:rPr>
        <w:t>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88B19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010CFF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</w:t>
      </w:r>
      <w:r>
        <w:rPr>
          <w:rFonts w:ascii="Sylfaen" w:eastAsia="Times New Roman" w:hAnsi="Sylfaen" w:cs="Sylfaen"/>
          <w:lang w:val="ka-GE" w:eastAsia="ka-GE"/>
        </w:rPr>
        <w:t>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07B4E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B3471A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პათოლო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BB73B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53AB1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</w:t>
      </w:r>
      <w:r>
        <w:rPr>
          <w:rFonts w:ascii="Sylfaen" w:eastAsia="Times New Roman" w:hAnsi="Sylfaen" w:cs="Sylfaen"/>
          <w:lang w:val="ka-GE" w:eastAsia="ka-GE"/>
        </w:rPr>
        <w:t>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D89B1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C3224A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0755AA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6E19F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E8312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9B2F6D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დაკვლისწინა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B3929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0C26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323AD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09045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8F8E94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გადარეკვის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სეზონურ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საძოვრებზე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მიმდინარეობაზე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019466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AF4E9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67AB6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მექნიზმებთან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827B4D5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651398E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        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პარაზიტოლოგიური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იზიკურ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გამოსაკვლევად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19BED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BA6E02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(HAСС</w:t>
      </w:r>
      <w:r>
        <w:rPr>
          <w:rFonts w:ascii="Sylfaen" w:hAnsi="Sylfaen" w:cs="Sylfaen"/>
          <w:lang w:val="ka-GE" w:eastAsia="ka-GE"/>
        </w:rPr>
        <w:t xml:space="preserve">P)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1B15E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t>ძიებებსა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23E3D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3E9377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</w:p>
    <w:p w14:paraId="4501306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9AA183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დახედვას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D70A091" w14:textId="77777777" w:rsidR="00000000" w:rsidRDefault="007A6408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CCD4A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07262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4F2F9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E2492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1DB3C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მონიტორ</w:t>
      </w:r>
      <w:r>
        <w:rPr>
          <w:rFonts w:ascii="Sylfaen" w:eastAsia="Times New Roman" w:hAnsi="Sylfaen" w:cs="Sylfaen"/>
          <w:lang w:val="ka-GE" w:eastAsia="ka-GE"/>
        </w:rPr>
        <w:t>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C86221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მიწათმოსარგებლის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D5EB6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B4806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AE827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ოიცავს</w:t>
      </w:r>
      <w:r>
        <w:rPr>
          <w:rFonts w:ascii="Sylfaen" w:eastAsia="Times New Roman" w:hAnsi="Sylfaen" w:cs="Sylfaen"/>
          <w:lang w:val="ka-GE" w:eastAsia="ka-GE"/>
        </w:rPr>
        <w:t xml:space="preserve">:       </w:t>
      </w:r>
    </w:p>
    <w:p w14:paraId="5DCF54D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F7690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84AA4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8527F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5AA46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შესაფუთი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6167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დაფასოების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D109B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მექნიზმებთან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6DAE5B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DC6B7D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87AAB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EAC1E3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14:paraId="3C11178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C14CB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მექ</w:t>
      </w:r>
      <w:r>
        <w:rPr>
          <w:rFonts w:ascii="Sylfaen" w:eastAsia="Times New Roman" w:hAnsi="Sylfaen" w:cs="Sylfaen"/>
          <w:lang w:val="ka-GE" w:eastAsia="ka-GE"/>
        </w:rPr>
        <w:t>ანიზმებს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0A825A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:(07.12.2017. N1649)</w:t>
      </w:r>
    </w:p>
    <w:p w14:paraId="7DB93B2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</w:t>
      </w:r>
      <w:r>
        <w:rPr>
          <w:rFonts w:ascii="Sylfaen" w:eastAsia="Times New Roman" w:hAnsi="Sylfaen" w:cs="Sylfaen"/>
          <w:lang w:val="ka-GE" w:eastAsia="ka-GE"/>
        </w:rPr>
        <w:t>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20208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8C227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საპასუხოდ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013507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0032DF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50727E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7E91EA0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ინსპექტირება</w:t>
      </w:r>
    </w:p>
    <w:p w14:paraId="3ECD1CF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DDBF4C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A4A957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A53E26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F212E6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6FF27F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5AD589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62C909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6B3D4E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BFACEB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FDA5DC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74BDCB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5FB21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363F48F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4DED8D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43170E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57C5C5C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415E6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3BCF599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CAD4E0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F97174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656D4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81E8FF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784E5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057990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B97750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C72015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CAB10E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9B3FF4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560C3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51F21E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6653E5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14:paraId="55146C4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</w:t>
      </w:r>
      <w:r>
        <w:rPr>
          <w:rFonts w:ascii="Sylfaen" w:eastAsia="Times New Roman" w:hAnsi="Sylfaen" w:cs="Sylfaen"/>
          <w:b/>
          <w:bCs/>
          <w:lang w:val="ka-GE" w:eastAsia="ka-GE"/>
        </w:rPr>
        <w:t>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14:paraId="0B8A211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D23D4D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72A8BDA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818EE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552EA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DECAA77" w14:textId="77777777" w:rsidR="00000000" w:rsidRDefault="007A6408">
      <w:pPr>
        <w:tabs>
          <w:tab w:val="left" w:pos="10065"/>
        </w:tabs>
        <w:ind w:right="49"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; 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548E9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 xml:space="preserve">.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5EF1E5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216B76CD" w14:textId="304B3226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color w:val="000000"/>
          <w:lang w:val="ka-GE" w:eastAsia="ka-GE"/>
        </w:rPr>
      </w:pPr>
      <w:hyperlink r:id="rId5" w:history="1">
        <w:r>
          <w:rPr>
            <w:rFonts w:ascii="Sylfaen" w:eastAsia="Times New Roman" w:hAnsi="Sylfaen" w:cs="Sylfaen"/>
            <w:color w:val="000000"/>
            <w:lang w:val="ka-GE" w:eastAsia="ka-GE"/>
          </w:rPr>
          <w:t>მუხლი 49. პესტიციდისა და აგროქიმიკატის სახელმწიფო რეგისტრაცია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B95AB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</w:t>
      </w:r>
      <w:r>
        <w:rPr>
          <w:rFonts w:ascii="Sylfaen" w:eastAsia="Times New Roman" w:hAnsi="Sylfaen" w:cs="Sylfaen"/>
          <w:color w:val="000000"/>
          <w:lang w:val="ka-GE" w:eastAsia="ka-GE"/>
        </w:rPr>
        <w:t>რტირებული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lang w:val="ka-GE" w:eastAsia="ka-GE"/>
        </w:rPr>
        <w:t>.    </w:t>
      </w:r>
    </w:p>
    <w:p w14:paraId="0BDAA3F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D1AB2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FA0B2C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</w:p>
    <w:p w14:paraId="62F6E5B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4D86A0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ექსპერიმენტული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D67D39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2C8A1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გამოფენის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სიმპოზიუმის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კონგრესისათვის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BB60F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რეექსპორტისათვის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83A2D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ტერმინალში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60A29E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ეპიზ</w:t>
      </w:r>
      <w:r>
        <w:rPr>
          <w:rFonts w:ascii="Sylfaen" w:eastAsia="Times New Roman" w:hAnsi="Sylfaen" w:cs="Sylfaen"/>
          <w:lang w:val="ka-GE" w:eastAsia="ka-GE"/>
        </w:rPr>
        <w:t>ოოტია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ეგზოტიკური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, 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; (07.12.2017. N1649) </w:t>
      </w:r>
    </w:p>
    <w:p w14:paraId="7EF5838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დაუფასოებელი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;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C4271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1B7A3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C2D3F7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14:paraId="6EE79E4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კრიზისული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გეგმა</w:t>
      </w:r>
    </w:p>
    <w:p w14:paraId="46AEF31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0B16EB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უვნებლობის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უზრუნველსაყოფად</w:t>
      </w:r>
    </w:p>
    <w:p w14:paraId="71F1FBE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B59FCC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6431DC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D96FA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მოსახლეობას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9C000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B8E6A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7568A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D3D0CF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28077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</w:t>
      </w:r>
      <w:r>
        <w:rPr>
          <w:rFonts w:ascii="Sylfaen" w:eastAsia="Times New Roman" w:hAnsi="Sylfaen" w:cs="Sylfaen"/>
          <w:lang w:val="ka-GE" w:eastAsia="ka-GE"/>
        </w:rPr>
        <w:t>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B3846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EB15E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B4C28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>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98372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სამინისტროს</w:t>
      </w:r>
      <w:r>
        <w:rPr>
          <w:rFonts w:ascii="Sylfaen" w:hAnsi="Sylfaen" w:cs="Sylfaen"/>
          <w:lang w:val="ka-GE" w:eastAsia="ka-GE"/>
        </w:rPr>
        <w:t>. (07.12.2017. N1649)</w:t>
      </w:r>
    </w:p>
    <w:p w14:paraId="1589636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სიძნელეებთან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B67C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D7A75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3ABA2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შეაგროვოს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050B7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95BA2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14:paraId="0812856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</w:t>
      </w:r>
    </w:p>
    <w:p w14:paraId="49941B6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51EC229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</w:t>
      </w:r>
    </w:p>
    <w:p w14:paraId="6AF81BC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4F679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4680F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ნუსხაში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იძულებითი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კარანტინი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დაავადებისათვის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CDA35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პროფილ</w:t>
      </w:r>
      <w:r>
        <w:rPr>
          <w:rFonts w:ascii="Sylfaen" w:eastAsia="Times New Roman" w:hAnsi="Sylfaen" w:cs="Sylfaen"/>
          <w:lang w:val="ka-GE" w:eastAsia="ka-GE"/>
        </w:rPr>
        <w:t>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015D1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E5CEC4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</w:t>
      </w:r>
    </w:p>
    <w:p w14:paraId="1DE1777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lang w:val="ka-GE" w:eastAsia="ka-GE"/>
        </w:rPr>
        <w:t xml:space="preserve"> (IPPC)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(ISPM)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B042D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E00A6D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0E633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შემოჭრილი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500591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67B99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B4728E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დეკორატიული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თესლებსა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გადამტანი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3F8D9F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სოკოებსა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ვირუსებზე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ნემატოდებზე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ტკიპებსა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მწერებზე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CCFC85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ჰერბარიუმებსა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A451D4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881E44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იარაღებზე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A1F07F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</w:t>
      </w:r>
      <w:r>
        <w:rPr>
          <w:rFonts w:ascii="Sylfaen" w:eastAsia="Times New Roman" w:hAnsi="Sylfaen" w:cs="Sylfaen"/>
          <w:lang w:val="ka-GE" w:eastAsia="ka-GE"/>
        </w:rPr>
        <w:t>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სააგარაკო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.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81E4A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092DA48D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0E6C72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F63263C" w14:textId="77777777" w:rsidR="00000000" w:rsidRDefault="007A6408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ვეტერინარული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კარანტინი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</w:t>
      </w:r>
      <w:r>
        <w:rPr>
          <w:rFonts w:ascii="Sylfaen" w:eastAsia="Times New Roman" w:hAnsi="Sylfaen" w:cs="Sylfaen"/>
          <w:lang w:eastAsia="x-none"/>
        </w:rPr>
        <w:t>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კარანტინი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კარანტინისა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№6936)</w:t>
      </w:r>
    </w:p>
    <w:p w14:paraId="59BE96F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;</w:t>
      </w:r>
    </w:p>
    <w:p w14:paraId="7FB1C93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281DE4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B39681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45C1952" w14:textId="77777777" w:rsidR="00000000" w:rsidRDefault="007A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(17.04.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№2285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C44312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F1DD71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6D1835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უვნებლობის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2EA98A3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</w:t>
      </w:r>
      <w:r>
        <w:rPr>
          <w:rFonts w:ascii="Sylfaen" w:eastAsia="Times New Roman" w:hAnsi="Sylfaen" w:cs="Sylfaen"/>
          <w:lang w:val="ka-GE" w:eastAsia="ka-GE"/>
        </w:rPr>
        <w:t>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</w:t>
      </w:r>
      <w:r>
        <w:rPr>
          <w:rFonts w:ascii="Sylfaen" w:eastAsia="Times New Roman" w:hAnsi="Sylfaen" w:cs="Sylfaen"/>
          <w:lang w:val="ka-GE" w:eastAsia="ka-GE"/>
        </w:rPr>
        <w:t>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(FAO),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(IPPC)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(OIE)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№493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3928040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F2F1BD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D4AFF4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გაუსნებოვნებას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2F7B1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ექსპორტისათვის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592F63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1FC0D98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14:paraId="1DA25EDB" w14:textId="77777777" w:rsidR="00000000" w:rsidRDefault="007A6408">
      <w:pPr>
        <w:tabs>
          <w:tab w:val="left" w:pos="10065"/>
          <w:tab w:val="left" w:pos="10260"/>
        </w:tabs>
        <w:ind w:right="4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პესტიციდის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</w:t>
      </w:r>
      <w:r>
        <w:rPr>
          <w:rFonts w:ascii="Sylfaen" w:eastAsia="Times New Roman" w:hAnsi="Sylfaen" w:cs="Sylfaen"/>
          <w:b/>
          <w:bCs/>
          <w:lang w:val="ka-GE" w:eastAsia="ka-GE"/>
        </w:rPr>
        <w:t>ქსპორტი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N2285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1DBAD7" w14:textId="77777777" w:rsidR="00000000" w:rsidRDefault="007A6408">
      <w:pPr>
        <w:tabs>
          <w:tab w:val="left" w:pos="10065"/>
          <w:tab w:val="left" w:pos="10260"/>
        </w:tabs>
        <w:ind w:right="49"/>
        <w:jc w:val="center"/>
        <w:rPr>
          <w:rFonts w:ascii="Sylfaen" w:hAnsi="Sylfaen" w:cs="Sylfaen"/>
          <w:lang w:val="ka-GE" w:eastAsia="ka-GE"/>
        </w:rPr>
      </w:pPr>
    </w:p>
    <w:p w14:paraId="0495CEA8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ექსპორტ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25C2F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პესტიციდი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აგროქიმიკატი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B4956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3D57CC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შემოსატანი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02174C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8ABC6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B69C24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14:paraId="334E513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5E8E92C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1EA0E5E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14:paraId="1DA0CF6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14:paraId="3D42296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E3BB6C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43DFC00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D63D7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01845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ყონ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>აცნობა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მათდამი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43E730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D02F6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FB69A0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ძირით</w:t>
      </w:r>
      <w:r>
        <w:rPr>
          <w:rFonts w:ascii="Sylfaen" w:eastAsia="Times New Roman" w:hAnsi="Sylfaen" w:cs="Sylfaen"/>
          <w:b/>
          <w:bCs/>
          <w:lang w:val="ka-GE" w:eastAsia="ka-GE"/>
        </w:rPr>
        <w:t>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14:paraId="5B4070D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236921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28F8B5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ობიექტურობა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ძოებლობა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E0922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სანდოობა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დევრულად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53689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რცელება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3E11A5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ბიზნესოპერატორთან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DBC443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91A5D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093AA8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C01E83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0356FE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D12AB0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395CDC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სიმბოლოებ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AC018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აიცილოს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C31B7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02804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FFCC8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57363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6C85CAF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>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კონფიდენციალურობა</w:t>
      </w:r>
    </w:p>
    <w:p w14:paraId="0F988AF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17834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3138C4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.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F8C7E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19891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CAC01B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</w:t>
      </w:r>
      <w:r>
        <w:rPr>
          <w:rFonts w:ascii="Sylfaen" w:eastAsia="Times New Roman" w:hAnsi="Sylfaen" w:cs="Sylfaen"/>
          <w:b/>
          <w:bCs/>
          <w:lang w:val="ka-GE" w:eastAsia="ka-GE"/>
        </w:rPr>
        <w:t>ფლიქტი</w:t>
      </w:r>
    </w:p>
    <w:p w14:paraId="4DCB316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7325D4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</w:t>
      </w:r>
      <w:r>
        <w:rPr>
          <w:rFonts w:ascii="Sylfaen" w:eastAsia="Times New Roman" w:hAnsi="Sylfaen" w:cs="Sylfaen"/>
          <w:lang w:val="ka-GE" w:eastAsia="ka-GE"/>
        </w:rPr>
        <w:t>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3092F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827CA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04F4B64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00E688" w14:textId="77777777" w:rsidR="00000000" w:rsidRDefault="007A6408">
      <w:pPr>
        <w:tabs>
          <w:tab w:val="left" w:pos="180"/>
        </w:tabs>
        <w:jc w:val="center"/>
        <w:rPr>
          <w:rFonts w:ascii="Sylfaen" w:hAnsi="Sylfaen" w:cs="Sylfaen"/>
          <w:lang w:val="ka-GE" w:eastAsia="ka-GE"/>
        </w:rPr>
      </w:pPr>
    </w:p>
    <w:p w14:paraId="2C98C01B" w14:textId="77777777" w:rsidR="00000000" w:rsidRDefault="007A6408">
      <w:pPr>
        <w:tabs>
          <w:tab w:val="left" w:pos="1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0E9755" w14:textId="77777777" w:rsidR="00000000" w:rsidRDefault="007A6408">
      <w:pPr>
        <w:tabs>
          <w:tab w:val="left" w:pos="180"/>
        </w:tabs>
        <w:jc w:val="center"/>
        <w:rPr>
          <w:rFonts w:ascii="Sylfaen" w:hAnsi="Sylfaen" w:cs="Sylfaen"/>
          <w:lang w:val="ka-GE" w:eastAsia="ka-GE"/>
        </w:rPr>
      </w:pPr>
    </w:p>
    <w:p w14:paraId="79D09BAD" w14:textId="24E5FF56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მუხლი 63. პასუხისმგებლობის საფუძვლები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F1292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სურსათად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</w:t>
      </w:r>
      <w:r>
        <w:rPr>
          <w:rFonts w:ascii="Sylfaen" w:eastAsia="Times New Roman" w:hAnsi="Sylfaen" w:cs="Sylfaen"/>
          <w:lang w:val="ka-GE" w:eastAsia="ka-GE"/>
        </w:rPr>
        <w:t>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C5311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F7EF8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</w:t>
      </w:r>
      <w:r>
        <w:rPr>
          <w:rFonts w:ascii="Sylfaen" w:eastAsia="Times New Roman" w:hAnsi="Sylfaen" w:cs="Sylfaen"/>
          <w:lang w:val="ka-GE" w:eastAsia="ka-GE"/>
        </w:rPr>
        <w:t>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AC06A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87DF8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9713F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E6917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68A50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8EF88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8E1DCE4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2" w:name="part_134"/>
      <w:bookmarkEnd w:id="2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E3DBF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7B457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25985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510F0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(www.nfa.gov.ge)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BB455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35F9F06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მუხლი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65.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პირის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მიერ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საქმიანობის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ბიზნესოპერატორად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რეგისტრაციის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ბიზნესოპერატორად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აღიარების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გარეშე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განხორციელება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649E8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</w:t>
      </w:r>
      <w:r>
        <w:rPr>
          <w:rFonts w:ascii="Sylfaen" w:eastAsia="Times New Roman" w:hAnsi="Sylfaen" w:cs="Sylfaen"/>
          <w:lang w:val="ka-GE" w:eastAsia="ka-GE"/>
        </w:rPr>
        <w:t>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221907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.</w:t>
      </w:r>
    </w:p>
    <w:p w14:paraId="6026EAA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05AD1D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3" w:name="part_144"/>
      <w:bookmarkEnd w:id="3"/>
    </w:p>
    <w:p w14:paraId="04CF0935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A0D74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705C6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965E9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B7D25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0E689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CF602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A8258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B3E3A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შემადგ</w:t>
      </w:r>
      <w:r>
        <w:rPr>
          <w:rFonts w:ascii="Sylfaen" w:eastAsia="Times New Roman" w:hAnsi="Sylfaen" w:cs="Sylfaen"/>
          <w:lang w:val="ka-GE" w:eastAsia="ka-GE"/>
        </w:rPr>
        <w:t>ენლობაზე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თვისებებზე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31B8C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8A001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3301E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DC923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DE25AFD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67.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FC9844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</w:t>
      </w:r>
      <w:r>
        <w:rPr>
          <w:rFonts w:ascii="Sylfaen" w:eastAsia="Times New Roman" w:hAnsi="Sylfaen" w:cs="Sylfaen"/>
          <w:lang w:val="ka-GE" w:eastAsia="ka-GE"/>
        </w:rPr>
        <w:t>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E4BF5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</w:t>
      </w:r>
      <w:r>
        <w:rPr>
          <w:rFonts w:ascii="Sylfaen" w:eastAsia="Times New Roman" w:hAnsi="Sylfaen" w:cs="Sylfaen"/>
          <w:lang w:val="ka-GE" w:eastAsia="ka-GE"/>
        </w:rPr>
        <w:t>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8CFF6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62F4FB0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დაფასოება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10F17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დაფასოება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0D77D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0BA6F50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4CF02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A5184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A2200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B434E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5F520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DB6A0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</w:t>
      </w:r>
      <w:r>
        <w:rPr>
          <w:rFonts w:ascii="Sylfaen" w:eastAsia="Times New Roman" w:hAnsi="Sylfaen" w:cs="Sylfaen"/>
          <w:lang w:val="ka-GE" w:eastAsia="ka-GE"/>
        </w:rPr>
        <w:t>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8070C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7460E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B593F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დაინფიცირებული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დაინფიცირებულია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</w:t>
      </w:r>
      <w:r>
        <w:rPr>
          <w:rFonts w:ascii="Sylfaen" w:eastAsia="Times New Roman" w:hAnsi="Sylfaen" w:cs="Sylfaen"/>
          <w:lang w:val="ka-GE" w:eastAsia="ka-GE"/>
        </w:rPr>
        <w:t>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FA711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9D0D9E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        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43E09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0ABAE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B0C11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0EBE698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</w:t>
      </w:r>
      <w:r>
        <w:rPr>
          <w:rFonts w:ascii="Sylfaen" w:eastAsia="Times New Roman" w:hAnsi="Sylfaen" w:cs="Sylfaen"/>
          <w:lang w:val="ka-GE" w:eastAsia="ka-GE"/>
        </w:rPr>
        <w:t>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FA364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0017B6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9A482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</w:t>
      </w:r>
      <w:r>
        <w:rPr>
          <w:rFonts w:ascii="Sylfaen" w:eastAsia="Times New Roman" w:hAnsi="Sylfaen" w:cs="Sylfaen"/>
          <w:lang w:val="ka-GE" w:eastAsia="ka-GE"/>
        </w:rPr>
        <w:t>ზავნისთვის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CEF25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34865F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13A0E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10DF8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</w:t>
      </w:r>
      <w:r>
        <w:rPr>
          <w:rFonts w:ascii="Sylfaen" w:eastAsia="Times New Roman" w:hAnsi="Sylfaen" w:cs="Sylfaen"/>
          <w:lang w:val="ka-GE" w:eastAsia="ka-GE"/>
        </w:rPr>
        <w:t>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5C834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24317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289E4A4" w14:textId="1E1BBFCE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bookmarkStart w:id="4" w:name="part_142"/>
      <w:bookmarkEnd w:id="4"/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instrText>HYPERLINK "https://www.matsne.gov.ge/ka/document/view/1659434?publication=13" \l "!"</w:instrTex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ც</w:t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ხოველთა იდენტიფიკაცია-რეგისტრაციისა და მათი სადგომის/დროებითი სადგომის რეგისტრაციის წესების დარღვევა</w: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1535B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BB0BB8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  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BD61F1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19633B10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DD867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დაფასოების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7D53A8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FF4399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D1302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</w:t>
      </w:r>
      <w:r>
        <w:rPr>
          <w:rFonts w:ascii="Sylfaen" w:eastAsia="Times New Roman" w:hAnsi="Sylfaen" w:cs="Sylfaen"/>
          <w:lang w:val="ka-GE" w:eastAsia="ka-GE"/>
        </w:rPr>
        <w:t>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32284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3F33C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B173C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B2FB6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633FB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8F0F4B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4A673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F679BCD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მიკვლევადობა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D0DEFD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076FBE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456B213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FA6C0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0F1C6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54C0E59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ებანი</w:t>
      </w:r>
    </w:p>
    <w:p w14:paraId="0735CEB8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3648270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14:paraId="090E54F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05DE79A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42ECA63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0BB0B96A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მცენარეთა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color w:val="000000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5C5C48B" w14:textId="77777777" w:rsidR="00000000" w:rsidRDefault="007A6408">
      <w:pPr>
        <w:pStyle w:val="sataurixml"/>
        <w:spacing w:before="0" w:after="0"/>
        <w:jc w:val="both"/>
        <w:rPr>
          <w:sz w:val="44"/>
          <w:szCs w:val="44"/>
          <w:lang w:eastAsia="x-none"/>
        </w:rPr>
      </w:pPr>
      <w:r>
        <w:rPr>
          <w:rFonts w:ascii="Sylfaen" w:hAnsi="Sylfaen" w:cs="Sylfaen"/>
          <w:b w:val="0"/>
          <w:bCs w:val="0"/>
          <w:color w:val="000000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ცხოველის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საკვების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მცენარეთა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სფეროების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აქტები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მიიღოს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მთავრობამ</w:t>
      </w:r>
      <w:r>
        <w:rPr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 (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-15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დღეს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)</w:t>
      </w:r>
    </w:p>
    <w:p w14:paraId="5F11C257" w14:textId="77777777" w:rsidR="00000000" w:rsidRDefault="007A6408">
      <w:pPr>
        <w:pStyle w:val="sataurixml"/>
        <w:spacing w:before="0" w:after="0"/>
        <w:jc w:val="left"/>
        <w:rPr>
          <w:rFonts w:ascii="Sylfaen" w:hAnsi="Sylfaen" w:cs="Sylfaen"/>
          <w:b w:val="0"/>
          <w:bCs w:val="0"/>
          <w:lang w:eastAsia="x-none"/>
        </w:rPr>
      </w:pPr>
      <w:r>
        <w:rPr>
          <w:rFonts w:ascii="Sylfaen" w:hAnsi="Sylfaen" w:cs="Sylfaen"/>
          <w:b w:val="0"/>
          <w:bCs w:val="0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ამ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კოდექსის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ამოქმედებიდან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1 </w:t>
      </w:r>
      <w:r>
        <w:rPr>
          <w:rFonts w:ascii="Sylfaen" w:eastAsia="Times New Roman" w:hAnsi="Sylfaen" w:cs="Sylfaen"/>
          <w:b w:val="0"/>
          <w:bCs w:val="0"/>
          <w:lang w:eastAsia="x-none"/>
        </w:rPr>
        <w:t>წლის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ვადაში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მთავრობამ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მიიღოს</w:t>
      </w:r>
      <w:r>
        <w:rPr>
          <w:rFonts w:ascii="Sylfaen" w:hAnsi="Sylfaen" w:cs="Sylfaen"/>
          <w:b w:val="0"/>
          <w:bCs w:val="0"/>
          <w:lang w:val="ka-GE" w:eastAsia="ka-GE"/>
        </w:rPr>
        <w:t>: (21.12.2012. N144)</w:t>
      </w:r>
    </w:p>
    <w:p w14:paraId="47596623" w14:textId="77777777" w:rsidR="00000000" w:rsidRDefault="007A6408">
      <w:pPr>
        <w:pStyle w:val="sataurixml"/>
        <w:spacing w:before="0" w:after="0"/>
        <w:ind w:firstLine="691"/>
        <w:jc w:val="left"/>
        <w:rPr>
          <w:b w:val="0"/>
          <w:bCs w:val="0"/>
          <w:lang w:eastAsia="x-none"/>
        </w:rPr>
      </w:pP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„</w:t>
      </w:r>
      <w:r>
        <w:rPr>
          <w:rFonts w:ascii="Sylfaen" w:eastAsia="Times New Roman" w:hAnsi="Sylfaen" w:cs="Sylfaen"/>
          <w:b w:val="0"/>
          <w:bCs w:val="0"/>
          <w:lang w:eastAsia="x-none"/>
        </w:rPr>
        <w:t>ბიოწარმოების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შესახებ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lang w:eastAsia="x-none"/>
        </w:rPr>
        <w:t>დადგენილება</w:t>
      </w:r>
      <w:r>
        <w:rPr>
          <w:rFonts w:ascii="Sylfaen" w:hAnsi="Sylfaen" w:cs="Sylfaen"/>
          <w:b w:val="0"/>
          <w:bCs w:val="0"/>
          <w:lang w:val="ka-GE" w:eastAsia="ka-GE"/>
        </w:rPr>
        <w:t>;</w:t>
      </w:r>
    </w:p>
    <w:p w14:paraId="4BB0211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color w:val="000000"/>
          <w:lang w:val="ka-GE" w:eastAsia="ka-GE"/>
        </w:rPr>
        <w:t>(</w:t>
      </w:r>
      <w:r>
        <w:rPr>
          <w:rFonts w:ascii="Sylfaen" w:hAnsi="Sylfaen" w:cs="Sylfaen"/>
          <w:b/>
          <w:bCs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EF210B3" w14:textId="77777777" w:rsidR="00000000" w:rsidRDefault="007A64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0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7777658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(15.12.2017. N1754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040D9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8980B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1ADA71" w14:textId="77777777" w:rsidR="00000000" w:rsidRDefault="007A640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3B209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55DAD72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D3ECE4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სპირტიანი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</w:t>
      </w:r>
      <w:r>
        <w:rPr>
          <w:rFonts w:ascii="Sylfaen" w:eastAsia="Times New Roman" w:hAnsi="Sylfaen" w:cs="Sylfaen"/>
          <w:lang w:val="ka-GE" w:eastAsia="ka-GE"/>
        </w:rPr>
        <w:t>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33D80C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5F40971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5E1B2005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</w:t>
      </w:r>
      <w:r>
        <w:rPr>
          <w:rFonts w:ascii="Sylfaen" w:eastAsia="Times New Roman" w:hAnsi="Sylfaen" w:cs="Sylfaen"/>
          <w:lang w:val="ka-GE" w:eastAsia="ka-GE"/>
        </w:rPr>
        <w:t>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      </w:t>
      </w:r>
    </w:p>
    <w:p w14:paraId="51A8563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hd w:val="clear" w:color="auto" w:fill="FFFFFF"/>
          <w:lang w:val="ka-GE" w:eastAsia="ka-GE"/>
        </w:rPr>
        <w:t>(HACCP)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FFE26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9E7220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: (15.12.2017. N1754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98CF923" w14:textId="77777777" w:rsidR="00000000" w:rsidRDefault="007A640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3E807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D248E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6432480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საკვებდანამატების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(EC) No 1333/2008 </w:t>
      </w:r>
      <w:r>
        <w:rPr>
          <w:rFonts w:ascii="Sylfaen" w:eastAsia="Times New Roman" w:hAnsi="Sylfaen" w:cs="Sylfaen"/>
          <w:lang w:val="ka-GE" w:eastAsia="ka-GE"/>
        </w:rPr>
        <w:t>რეგულაციასთან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 (24.06.2016. N5590)</w:t>
      </w:r>
    </w:p>
    <w:p w14:paraId="68DC1BE3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რეფერენსლაბორატორიების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26C80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6DD58CD6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3488E015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0966A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№4, 18.01.2006,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30);</w:t>
      </w:r>
    </w:p>
    <w:p w14:paraId="3DB443D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hAnsi="Sylfaen" w:cs="Sylfaen"/>
          <w:lang w:val="ka-GE" w:eastAsia="ka-GE"/>
        </w:rPr>
        <w:t>, 1994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1995, №№27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30,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. 635);</w:t>
      </w:r>
    </w:p>
    <w:p w14:paraId="479BCF9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hAnsi="Sylfaen" w:cs="Sylfaen"/>
          <w:lang w:val="ka-GE" w:eastAsia="ka-GE"/>
        </w:rPr>
        <w:t xml:space="preserve">, 1994, </w:t>
      </w:r>
      <w:r>
        <w:rPr>
          <w:rFonts w:ascii="Sylfaen" w:eastAsia="Times New Roman" w:hAnsi="Sylfaen" w:cs="Sylfaen"/>
          <w:lang w:val="ka-GE" w:eastAsia="ka-GE"/>
        </w:rPr>
        <w:t>№№21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22,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450);</w:t>
      </w:r>
    </w:p>
    <w:p w14:paraId="3F78036A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№23-24, 7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 xml:space="preserve">, 1997,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 xml:space="preserve">. 12). </w:t>
      </w:r>
    </w:p>
    <w:p w14:paraId="7A27C362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7F8A8C" w14:textId="77777777" w:rsidR="00000000" w:rsidRDefault="007A6408">
      <w:pPr>
        <w:tabs>
          <w:tab w:val="left" w:pos="10065"/>
          <w:tab w:val="left" w:pos="10260"/>
        </w:tabs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17.04.2014. N2285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F3181E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(24.06.2016. N5568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F1090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(24.06.2016. N5568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F3E1A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249F9B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4D0BD247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14:paraId="598EC6E2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570A4D1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5D6FC229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788FBD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№6155-I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632F0E44" w14:textId="77777777" w:rsidR="00000000" w:rsidRDefault="007A640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Cour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47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83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19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55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291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27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630" w:hanging="3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801337958">
    <w:abstractNumId w:val="0"/>
  </w:num>
  <w:num w:numId="2" w16cid:durableId="1511523808">
    <w:abstractNumId w:val="1"/>
  </w:num>
  <w:num w:numId="3" w16cid:durableId="40391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6408"/>
    <w:rsid w:val="007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2A58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/>
      <w:spacing w:before="200" w:line="259" w:lineRule="auto"/>
      <w:outlineLvl w:val="1"/>
    </w:pPr>
    <w:rPr>
      <w:rFonts w:ascii="Calibri" w:hAnsi="Calibri" w:cs="Calibri"/>
      <w:b/>
      <w:bCs/>
      <w:color w:val="26262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 w:line="259" w:lineRule="auto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/>
      <w:spacing w:before="40" w:line="259" w:lineRule="auto"/>
      <w:outlineLvl w:val="3"/>
    </w:pPr>
    <w:rPr>
      <w:rFonts w:ascii="Calibri" w:hAnsi="Calibri" w:cs="Calibri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karisataurixml">
    <w:name w:val="kari_satauri_xml"/>
    <w:basedOn w:val="abzacixml"/>
    <w:uiPriority w:val="99"/>
    <w:pPr>
      <w:spacing w:after="240"/>
      <w:ind w:firstLine="0"/>
      <w:jc w:val="center"/>
    </w:pPr>
    <w:rPr>
      <w:b/>
      <w:bCs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bCs/>
      <w:color w:val="26262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Article">
    <w:name w:val="Article"/>
    <w:basedOn w:val="Normal"/>
    <w:uiPriority w:val="99"/>
    <w:pPr>
      <w:ind w:firstLine="284"/>
      <w:jc w:val="both"/>
    </w:pPr>
    <w:rPr>
      <w:b/>
      <w:bCs/>
      <w:i/>
      <w:iCs/>
    </w:rPr>
  </w:style>
  <w:style w:type="paragraph" w:customStyle="1" w:styleId="StyleAcadNusx12ptJustifiedAfter0ptLinespacingsing">
    <w:name w:val="Style AcadNusx 12 pt Justified After:  0 pt Line spacing:  sing..."/>
    <w:basedOn w:val="Normal"/>
    <w:uiPriority w:val="99"/>
    <w:pPr>
      <w:numPr>
        <w:numId w:val="1"/>
      </w:numPr>
      <w:tabs>
        <w:tab w:val="left" w:pos="750"/>
      </w:tabs>
      <w:jc w:val="both"/>
    </w:pPr>
  </w:style>
  <w:style w:type="paragraph" w:styleId="BodyText">
    <w:name w:val="Body Text"/>
    <w:basedOn w:val="Normal"/>
    <w:link w:val="BodyTextChar"/>
    <w:uiPriority w:val="9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customStyle="1" w:styleId="StyleBodyText12pt">
    <w:name w:val="Style Body Text + 12 pt"/>
    <w:basedOn w:val="BodyText"/>
    <w:uiPriority w:val="99"/>
    <w:pPr>
      <w:spacing w:after="0" w:line="240" w:lineRule="auto"/>
    </w:pPr>
    <w:rPr>
      <w:sz w:val="24"/>
      <w:szCs w:val="24"/>
    </w:rPr>
  </w:style>
  <w:style w:type="paragraph" w:customStyle="1" w:styleId="Dadgenileba">
    <w:name w:val="Dadgenileba"/>
    <w:basedOn w:val="Normal"/>
    <w:uiPriority w:val="99"/>
    <w:pPr>
      <w:numPr>
        <w:numId w:val="2"/>
      </w:numPr>
      <w:tabs>
        <w:tab w:val="left" w:pos="780"/>
      </w:tabs>
      <w:jc w:val="both"/>
    </w:p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paragraph" w:customStyle="1" w:styleId="karixml">
    <w:name w:val="kari_xml"/>
    <w:basedOn w:val="Normal"/>
    <w:uiPriority w:val="99"/>
    <w:pPr>
      <w:widowControl/>
      <w:tabs>
        <w:tab w:val="left" w:pos="283"/>
      </w:tabs>
      <w:spacing w:before="240"/>
      <w:jc w:val="center"/>
    </w:pPr>
    <w:rPr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zogadinacilixml">
    <w:name w:val="zogadi_nacili_xml"/>
    <w:basedOn w:val="Normal"/>
    <w:uiPriority w:val="99"/>
    <w:pPr>
      <w:keepNext/>
      <w:keepLines/>
      <w:widowControl/>
      <w:spacing w:before="240" w:line="240" w:lineRule="exact"/>
      <w:ind w:left="850" w:hanging="850"/>
      <w:jc w:val="center"/>
    </w:pPr>
    <w:rPr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widowControl/>
      <w:numPr>
        <w:numId w:val="3"/>
      </w:numPr>
      <w:spacing w:before="240"/>
      <w:jc w:val="center"/>
    </w:pPr>
    <w:rPr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widowControl/>
      <w:jc w:val="center"/>
    </w:pPr>
    <w:rPr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before="240" w:line="240" w:lineRule="exact"/>
      <w:ind w:left="850" w:hanging="850"/>
    </w:pPr>
    <w:rPr>
      <w:b/>
      <w:bCs/>
      <w:sz w:val="22"/>
      <w:szCs w:val="22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6">
    <w:name w:val="Char Char6"/>
    <w:basedOn w:val="DefaultParagraphFont"/>
    <w:uiPriority w:val="99"/>
    <w:rPr>
      <w:rFonts w:ascii="Times New Roman" w:hAnsi="Times New Roman" w:cs="Times New Roman"/>
    </w:rPr>
  </w:style>
  <w:style w:type="character" w:customStyle="1" w:styleId="CharChar5">
    <w:name w:val="Char Char5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rPr>
      <w:rFonts w:ascii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rPr>
      <w:rFonts w:ascii="Times New Roman" w:hAnsi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position w:val="5"/>
    </w:rPr>
  </w:style>
  <w:style w:type="character" w:customStyle="1" w:styleId="CharChar2">
    <w:name w:val="Char Char2"/>
    <w:basedOn w:val="DefaultParagraphFont"/>
    <w:uiPriority w:val="99"/>
    <w:rPr>
      <w:rFonts w:ascii="Geo_Courier" w:hAnsi="Geo_Courier" w:cs="Geo_Courier"/>
      <w:b/>
      <w:bCs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sz w:val="22"/>
      <w:szCs w:val="22"/>
    </w:rPr>
  </w:style>
  <w:style w:type="character" w:customStyle="1" w:styleId="StyleBodyText12ptChar">
    <w:name w:val="Style Body Text + 12 pt Char"/>
    <w:basedOn w:val="DefaultParagraphFont"/>
    <w:uiPriority w:val="99"/>
    <w:rPr>
      <w:rFonts w:ascii="AcadNusx" w:hAnsi="AcadNusx" w:cs="AcadNusx"/>
    </w:rPr>
  </w:style>
  <w:style w:type="paragraph" w:customStyle="1" w:styleId="Default">
    <w:name w:val="Default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  <w:style w:type="character" w:customStyle="1" w:styleId="CharChar4">
    <w:name w:val="Char Char4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CorpsA">
    <w:name w:val="Corps A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1659434?publication=13" TargetMode="External"/><Relationship Id="rId5" Type="http://schemas.openxmlformats.org/officeDocument/2006/relationships/hyperlink" Target="https://matsne.gov.ge/index.php?option=com_ldmssearch&amp;view=docView&amp;id=1659434&amp;lang=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19366</Words>
  <Characters>110387</Characters>
  <Application>Microsoft Office Word</Application>
  <DocSecurity>0</DocSecurity>
  <Lines>919</Lines>
  <Paragraphs>258</Paragraphs>
  <ScaleCrop>false</ScaleCrop>
  <Company/>
  <LinksUpToDate>false</LinksUpToDate>
  <CharactersWithSpaces>129495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