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B4039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კანონი</w:t>
      </w:r>
    </w:p>
    <w:p w14:paraId="278BB1BC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</w:p>
    <w:p w14:paraId="352E49C5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საგადახდო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სისტემისა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საგადახდო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მომსახურების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val="en-US"/>
        </w:rPr>
        <w:t>შესახებ</w:t>
      </w:r>
    </w:p>
    <w:p w14:paraId="4BD0E78D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both"/>
        <w:rPr>
          <w:rFonts w:ascii="Sylfaen" w:hAnsi="Sylfaen" w:cs="Sylfaen"/>
          <w:sz w:val="24"/>
          <w:szCs w:val="24"/>
          <w:lang w:val="en-US"/>
        </w:rPr>
      </w:pPr>
    </w:p>
    <w:p w14:paraId="284FF606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I</w:t>
      </w:r>
    </w:p>
    <w:p w14:paraId="1E9E09F1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ზოგადი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დებულებანი</w:t>
      </w:r>
    </w:p>
    <w:p w14:paraId="2FF01A26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</w:p>
    <w:p w14:paraId="2927F51B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მიზანი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მოქმედების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სფერო</w:t>
      </w:r>
    </w:p>
    <w:p w14:paraId="7CF2C35A" w14:textId="77777777" w:rsidR="00000000" w:rsidRDefault="00521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36"/>
          <w:szCs w:val="36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მიზანია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უსაფრთხო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მდგრადი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ეფექტიანი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ფუნქციონირების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</w:t>
      </w:r>
      <w:r>
        <w:rPr>
          <w:rFonts w:ascii="Sylfaen" w:eastAsia="Times New Roman" w:hAnsi="Sylfaen" w:cs="Sylfaen"/>
          <w:sz w:val="24"/>
          <w:szCs w:val="24"/>
          <w:lang w:val="en-US"/>
        </w:rPr>
        <w:t>ყობა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რეგულირებისა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პრინციპებს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(20.12.2019 N5681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083D5CE5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ურთიერთობებს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აწესრიგებს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>,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ქაღალდების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352160C9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3. 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ურთიერთობებში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ლიზიის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წარმოშობის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დებულებებს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უპირატესი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ძალა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5C8ABD35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51899150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2.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ტერმინთა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განმარტება</w:t>
      </w:r>
    </w:p>
    <w:p w14:paraId="25989BF5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ტერმინებს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</w:p>
    <w:p w14:paraId="6AA3BD13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ქაღალდებით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რიშსწორების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კლირინგის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26996F26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>) 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სტანდარტული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ერთობლიობა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გადარიცხვის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ტრანსფერორდერების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დამუშავებას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6749D833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) 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ქაღალდებით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გარიშსწორების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სტანდარტული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ერთობლიობა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საფუძველზედაც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ქაღალდებით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ანგარიშსწორება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16F7FCBD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კლირინგის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სტანდარტული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ერთობლიობა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საშუალებითაც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გაგზავნილი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ტრასფერორდერების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დამუშავება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ნეტპოზიციების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გამოთვლა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ანგარიშსწორებისთვის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ნეტპოზიციების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ემყარებოდეს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პრინციპს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ოპერატორი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გამყიდველის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მყიდველის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მყიდველის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გამყიდველის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42A79AD4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ნეტპოზიცია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მომენტისთვის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ჩარიცხვის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ჯამს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გამოკლებული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სასარგებლოდ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გადარიცხვის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ჯამი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32EB8B63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lastRenderedPageBreak/>
        <w:t>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საკრედიტო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ნეტპოზიცია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ნეტმოთხოვნა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ნეტპოზიციის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სიდიდე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114F1CAD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ზ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სადებეტო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ნეტპოზიცია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ნეტვალდებულება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ნეტპოზიციის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უარყოფითი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სიდიდე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230BC5CF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ურთიერთგაქვითვა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ნეტინგი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ნეტპოზიციის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გამოთვლა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შედეგადაც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წარმოეშობა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ნეტმოთხოვნის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>კმაყოფილების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ნეტვალდებულების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დაფარვის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მოვალეობა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ურთიერთგაქვითვა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ნეტინგი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ორმხრივი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მრავალმხრივი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გაანგარიშების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ურთიერთჩათვლის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15B04914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ოპერატორი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ოპერატორი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დამოუკიდებლად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პასუხისმგებელია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ოპერირებისა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შემუშავებისთვის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26F0448E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კ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შემუშავებული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ერთობლიობა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მუშაობას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6A82CF94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>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ჰყავს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სამი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მეტი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მიჩნეულია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მნიშვნელოვან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; (10.03.2017. N446)</w:t>
      </w:r>
    </w:p>
    <w:p w14:paraId="3762525C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ტრანსფერორდერის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მიჩნეულია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ბანკი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ბანკი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საკლირინგო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ინსტიტუტი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ინსტიტუტი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პროვაიდერი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ანგარიშსწორების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ოპერატორი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სამინისტრო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სტრუქტურული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ერთეული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ქვეყნის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51FE54FC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ანგარიშსწორების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ანგარიშსწორების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მეშვეობითაც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ანგარიშსწორება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ტრანსფერორდერების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ანგარიშსწორების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ბანკი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ბანკი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</w:t>
      </w:r>
      <w:r>
        <w:rPr>
          <w:rFonts w:ascii="Sylfaen" w:eastAsia="Times New Roman" w:hAnsi="Sylfaen" w:cs="Sylfaen"/>
          <w:sz w:val="24"/>
          <w:szCs w:val="24"/>
          <w:lang w:val="en-US"/>
        </w:rPr>
        <w:t>ფლებამოსილია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ქაღალდების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გახსნა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250F1EEA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ანგარიშსწორების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ანგარიშსწორების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უნიკალური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ჩანაწერი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რომელზედაც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აღირიცხება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სახსრები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ინსტრუმენტები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მეშვეობითაც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ხდ</w:t>
      </w:r>
      <w:r>
        <w:rPr>
          <w:rFonts w:ascii="Sylfaen" w:eastAsia="Times New Roman" w:hAnsi="Sylfaen" w:cs="Sylfaen"/>
          <w:sz w:val="24"/>
          <w:szCs w:val="24"/>
          <w:lang w:val="en-US"/>
        </w:rPr>
        <w:t>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ანგარიშსწორება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5021C8E7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პ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ანგარიშსწორება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შედეგადაც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სახსრებზე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ინსტრუმენტებზე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3B253437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lastRenderedPageBreak/>
        <w:t>ჟ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ტრანსფერორდერი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მეორე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ტემაში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დავალება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მიმღებისთვის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ჩარიცხვის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ინსტრუმენტზე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დავალება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შედეგადაც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ლდებულების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1D50E3D8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ინსტიტუტი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ქაღალდების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ბაზრის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ინსტიტუტი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4341A258" w14:textId="77777777" w:rsidR="00000000" w:rsidRDefault="00521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36"/>
          <w:szCs w:val="36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  <w:r>
        <w:rPr>
          <w:rFonts w:ascii="Sylfaen" w:eastAsia="Times New Roman" w:hAnsi="Sylfaen" w:cs="Sylfaen"/>
          <w:sz w:val="24"/>
          <w:szCs w:val="24"/>
          <w:lang w:val="en-US"/>
        </w:rPr>
        <w:t>)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ინსტრუმენტი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ურთიერთგაქვითვისა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დერივატივების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ინსტრუმენტი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  <w:r>
        <w:rPr>
          <w:rFonts w:ascii="Sylfaen" w:hAnsi="Sylfaen" w:cs="Sylfaen"/>
          <w:sz w:val="20"/>
          <w:szCs w:val="20"/>
          <w:lang w:val="en-US"/>
        </w:rPr>
        <w:t xml:space="preserve">(20.12.2019 N5681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47FDF1BF" w14:textId="77777777" w:rsidR="00000000" w:rsidRDefault="00521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ტ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ამოღებული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(20.12.2019 N5681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742FF5D0" w14:textId="77777777" w:rsidR="00000000" w:rsidRDefault="00521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36"/>
          <w:szCs w:val="36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რეჟიმი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რეჟიმი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ურთიერთგაქვი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დერივატივების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რეჟიმი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რეჟიმი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  <w:r>
        <w:rPr>
          <w:rFonts w:ascii="Sylfaen" w:hAnsi="Sylfaen" w:cs="Sylfaen"/>
          <w:sz w:val="20"/>
          <w:szCs w:val="20"/>
          <w:lang w:val="en-US"/>
        </w:rPr>
        <w:t xml:space="preserve">(20.12.2019 N5681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6EF62D10" w14:textId="77777777" w:rsidR="00000000" w:rsidRDefault="00521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ფ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ამოღებული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(20.12.2019 N5681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752BAC6E" w14:textId="77777777" w:rsidR="00000000" w:rsidRDefault="00521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36"/>
          <w:szCs w:val="36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ქ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ურთიერთგაქვითვისა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დერივატივების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(20.12.2019 N5681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2782EE46" w14:textId="77777777" w:rsidR="00000000" w:rsidRDefault="00521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ღ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ამოღებული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(20.12.2019 N5681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64FBC613" w14:textId="77777777" w:rsidR="00000000" w:rsidRDefault="00521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ყ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ამოღე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(20.12.2019 N5681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29EAAE28" w14:textId="77777777" w:rsidR="00000000" w:rsidRDefault="00521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შ</w:t>
      </w:r>
      <w:r>
        <w:rPr>
          <w:rFonts w:ascii="Sylfaen" w:eastAsia="Times New Roman" w:hAnsi="Sylfaen" w:cs="Sylfaen"/>
          <w:sz w:val="24"/>
          <w:szCs w:val="24"/>
          <w:lang w:val="en-US"/>
        </w:rPr>
        <w:t>)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ამოღებული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(20.12.2019 N5681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2B27F38C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ჩ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პროვაიდერი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პროვაიდერი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მომხმარებელს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უწევს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ადახდო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36B7127C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პროვაიდერი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პროვაიდერი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უშვებს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284CE39C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ძ</w:t>
      </w:r>
      <w:r>
        <w:rPr>
          <w:rFonts w:ascii="Sylfaen" w:eastAsia="Times New Roman" w:hAnsi="Sylfaen" w:cs="Sylfaen"/>
          <w:sz w:val="24"/>
          <w:szCs w:val="24"/>
          <w:lang w:val="en-US"/>
        </w:rPr>
        <w:t>) 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მომხმარებელი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მომხმარებელი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სარგებლობს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გადამხდელი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28C492DE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წ</w:t>
      </w:r>
      <w:r>
        <w:rPr>
          <w:rFonts w:ascii="Sylfaen" w:eastAsia="Times New Roman" w:hAnsi="Sylfaen" w:cs="Sylfaen"/>
          <w:sz w:val="24"/>
          <w:szCs w:val="24"/>
          <w:lang w:val="en-US"/>
        </w:rPr>
        <w:t>) 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გადამხდელი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გასცემს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დავალებას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ეთანხმება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დავალების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18431529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ჭ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სასარგებლოდაც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608F7672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ხ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ინსტრუმენტი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პროვაიდერსა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მომხმარებელს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პროცედურების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ერთობლიობა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მეშვეობითაც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მომხმარებელი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ახდენს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დავალების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ინიციირებას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7ABFE839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ჯ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</w:t>
      </w:r>
      <w:r>
        <w:rPr>
          <w:rFonts w:ascii="Sylfaen" w:eastAsia="Times New Roman" w:hAnsi="Sylfaen" w:cs="Sylfaen"/>
          <w:sz w:val="24"/>
          <w:szCs w:val="24"/>
          <w:lang w:val="en-US"/>
        </w:rPr>
        <w:t>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ინსტრუმენტი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ინსტრუმენტი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იძლევა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2F3CD9BB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მომხმარებლისგან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ნომინალურ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ღირებულება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მაგნიტურ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მატარებელზე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გამომშვების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აღიარებენ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 (23.12.2017. N1897)</w:t>
      </w:r>
    </w:p>
    <w:p w14:paraId="4C799AB2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გზავნილი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−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დროსაც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გადამხდელ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ანგარიშ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გახსნ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სახსრები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გადაეცემა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მიმღებს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ან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მიმღების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მოქმედ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სხვა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პროვაიდერს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მიმღებისათვის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ცემ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  <w:r>
        <w:rPr>
          <w:rFonts w:ascii="Sylfaen" w:hAnsi="Sylfaen" w:cs="Sylfaen"/>
          <w:sz w:val="24"/>
          <w:szCs w:val="24"/>
          <w:lang w:eastAsia="x-none"/>
        </w:rPr>
        <w:t xml:space="preserve"> (12.06.2015. N3719)</w:t>
      </w:r>
    </w:p>
    <w:p w14:paraId="70308E9B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ჰ</w:t>
      </w:r>
      <w:r>
        <w:rPr>
          <w:rFonts w:ascii="Sylfaen" w:hAnsi="Sylfaen" w:cs="Sylfaen"/>
          <w:position w:val="12"/>
          <w:sz w:val="20"/>
          <w:szCs w:val="20"/>
          <w:lang w:val="en-US"/>
        </w:rPr>
        <w:t>2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ინიციირებული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განთავსების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ჩარიცხვის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გადარიცხვის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გატანის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11DBB863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ჰ</w:t>
      </w:r>
      <w:r>
        <w:rPr>
          <w:rFonts w:ascii="Sylfaen" w:hAnsi="Sylfaen" w:cs="Sylfaen"/>
          <w:position w:val="12"/>
          <w:sz w:val="16"/>
          <w:szCs w:val="16"/>
          <w:lang w:val="en-US"/>
        </w:rPr>
        <w:t>3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დავალება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პროვაიდერისათვის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მიცემული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დავალება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</w:t>
      </w:r>
      <w:r>
        <w:rPr>
          <w:rFonts w:ascii="Sylfaen" w:eastAsia="Times New Roman" w:hAnsi="Sylfaen" w:cs="Sylfaen"/>
          <w:sz w:val="24"/>
          <w:szCs w:val="24"/>
          <w:lang w:val="en-US"/>
        </w:rPr>
        <w:t>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353D6CFB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ჰ</w:t>
      </w:r>
      <w:r>
        <w:rPr>
          <w:rFonts w:ascii="Sylfaen" w:hAnsi="Sylfaen" w:cs="Sylfaen"/>
          <w:position w:val="12"/>
          <w:sz w:val="20"/>
          <w:szCs w:val="20"/>
          <w:lang w:val="en-US"/>
        </w:rPr>
        <w:t>4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დავალება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პროვაიდერისათვის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მიცემული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დავალება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საფუძველზედაც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პროვაიდერი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რეგულარულ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სასარგებლოდ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108AA9CF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ჰ</w:t>
      </w:r>
      <w:r>
        <w:rPr>
          <w:rFonts w:ascii="Sylfaen" w:hAnsi="Sylfaen" w:cs="Sylfaen"/>
          <w:position w:val="12"/>
          <w:sz w:val="20"/>
          <w:szCs w:val="20"/>
          <w:lang w:val="en-US"/>
        </w:rPr>
        <w:t>5</w:t>
      </w:r>
      <w:r>
        <w:rPr>
          <w:rFonts w:ascii="Sylfaen" w:hAnsi="Sylfaen" w:cs="Sylfaen"/>
          <w:sz w:val="24"/>
          <w:szCs w:val="24"/>
          <w:lang w:val="en-US"/>
        </w:rPr>
        <w:t>) 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დებეტი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საგადახ</w:t>
      </w:r>
      <w:r>
        <w:rPr>
          <w:rFonts w:ascii="Sylfaen" w:eastAsia="Times New Roman" w:hAnsi="Sylfaen" w:cs="Sylfaen"/>
          <w:sz w:val="24"/>
          <w:szCs w:val="24"/>
          <w:lang w:val="en-US"/>
        </w:rPr>
        <w:t>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ინსტრუმენტი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რომელშიც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ინიციირებულია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ჩამოჭრის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დადებეტების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წინასწარი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; </w:t>
      </w:r>
    </w:p>
    <w:p w14:paraId="32A12EC2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ჰ</w:t>
      </w:r>
      <w:r>
        <w:rPr>
          <w:rFonts w:ascii="Sylfaen" w:hAnsi="Sylfaen" w:cs="Sylfaen"/>
          <w:position w:val="12"/>
          <w:sz w:val="16"/>
          <w:szCs w:val="16"/>
          <w:lang w:val="en-US"/>
        </w:rPr>
        <w:t>6</w:t>
      </w:r>
      <w:r>
        <w:rPr>
          <w:rFonts w:ascii="Sylfaen" w:hAnsi="Sylfaen" w:cs="Sylfaen"/>
          <w:sz w:val="24"/>
          <w:szCs w:val="24"/>
          <w:lang w:val="en-US"/>
        </w:rPr>
        <w:t>) </w:t>
      </w:r>
      <w:r>
        <w:rPr>
          <w:rFonts w:ascii="Sylfaen" w:eastAsia="Times New Roman" w:hAnsi="Sylfaen" w:cs="Sylfaen"/>
          <w:sz w:val="24"/>
          <w:szCs w:val="24"/>
          <w:lang w:val="en-US"/>
        </w:rPr>
        <w:t>ავთენტიფიკაცია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პროცედურა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საშუალებითაც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ვაიდერი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ამოწმებს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ინსტრუმენტის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გამოყენებას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პერსონიფიცირებული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მახასიათებლების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6C8BAA08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ჰ</w:t>
      </w:r>
      <w:r>
        <w:rPr>
          <w:rFonts w:ascii="Sylfaen" w:hAnsi="Sylfaen" w:cs="Sylfaen"/>
          <w:position w:val="12"/>
          <w:sz w:val="16"/>
          <w:szCs w:val="16"/>
          <w:lang w:val="en-US"/>
        </w:rPr>
        <w:t>7</w:t>
      </w:r>
      <w:r>
        <w:rPr>
          <w:rFonts w:ascii="Sylfaen" w:hAnsi="Sylfaen" w:cs="Sylfaen"/>
          <w:sz w:val="24"/>
          <w:szCs w:val="24"/>
          <w:lang w:val="en-US"/>
        </w:rPr>
        <w:t>) </w:t>
      </w:r>
      <w:r>
        <w:rPr>
          <w:rFonts w:ascii="Sylfaen" w:eastAsia="Times New Roman" w:hAnsi="Sylfaen" w:cs="Sylfaen"/>
          <w:sz w:val="24"/>
          <w:szCs w:val="24"/>
          <w:lang w:val="en-US"/>
        </w:rPr>
        <w:t>ექვაირინგი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სავაჭრო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ობიექტთან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გაფორმებული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ხელშეკრულების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>-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ტექნი</w:t>
      </w:r>
      <w:r>
        <w:rPr>
          <w:rFonts w:ascii="Sylfaen" w:eastAsia="Times New Roman" w:hAnsi="Sylfaen" w:cs="Sylfaen"/>
          <w:sz w:val="24"/>
          <w:szCs w:val="24"/>
          <w:lang w:val="en-US"/>
        </w:rPr>
        <w:t>კური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ინსტრუმენტის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ინსტრუმენტის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რეკვიზიტებით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ინტერნეტგადახდის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ინსტრუმენტის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ნაღდი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გატანის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ანგარიშსწორებას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4506E1C7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ჰ</w:t>
      </w:r>
      <w:r>
        <w:rPr>
          <w:rFonts w:ascii="Sylfaen" w:hAnsi="Sylfaen" w:cs="Sylfaen"/>
          <w:position w:val="12"/>
          <w:sz w:val="16"/>
          <w:szCs w:val="16"/>
          <w:lang w:val="en-US"/>
        </w:rPr>
        <w:t>8</w:t>
      </w:r>
      <w:r>
        <w:rPr>
          <w:rFonts w:ascii="Sylfaen" w:hAnsi="Sylfaen" w:cs="Sylfaen"/>
          <w:sz w:val="24"/>
          <w:szCs w:val="24"/>
          <w:lang w:val="en-US"/>
        </w:rPr>
        <w:t>) 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</w:t>
      </w:r>
      <w:r>
        <w:rPr>
          <w:rFonts w:ascii="Sylfaen" w:eastAsia="Times New Roman" w:hAnsi="Sylfaen" w:cs="Sylfaen"/>
          <w:sz w:val="24"/>
          <w:szCs w:val="24"/>
          <w:lang w:val="en-US"/>
        </w:rPr>
        <w:t>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მიწოდებისას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პროვაიდერის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34106649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ჰ</w:t>
      </w:r>
      <w:r>
        <w:rPr>
          <w:rFonts w:ascii="Sylfaen" w:hAnsi="Sylfaen" w:cs="Sylfaen"/>
          <w:position w:val="12"/>
          <w:sz w:val="16"/>
          <w:szCs w:val="16"/>
          <w:lang w:val="en-US"/>
        </w:rPr>
        <w:t>9</w:t>
      </w:r>
      <w:r>
        <w:rPr>
          <w:rFonts w:ascii="Sylfae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განცხადებული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შევსებული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კაპიტალის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10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პროცენტზე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ფლობს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კაპიტალში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არაპირდაპი</w:t>
      </w:r>
      <w:r>
        <w:rPr>
          <w:rFonts w:ascii="Sylfaen" w:eastAsia="Times New Roman" w:hAnsi="Sylfaen" w:cs="Sylfaen"/>
          <w:sz w:val="24"/>
          <w:szCs w:val="24"/>
          <w:lang w:val="en-US"/>
        </w:rPr>
        <w:t>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7430D3EF" w14:textId="77777777" w:rsidR="00000000" w:rsidRDefault="00521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36"/>
          <w:szCs w:val="36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ჰ</w:t>
      </w:r>
      <w:r>
        <w:rPr>
          <w:rFonts w:ascii="Sylfaen" w:hAnsi="Sylfaen" w:cs="Sylfaen"/>
          <w:position w:val="12"/>
          <w:sz w:val="24"/>
          <w:szCs w:val="24"/>
          <w:lang w:val="ka-GE" w:eastAsia="ka-GE"/>
        </w:rPr>
        <w:t>10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ურთიერთგაქვითვისა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დერივატივების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(20.12.2019 N5681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103F7ABA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center"/>
        <w:rPr>
          <w:rFonts w:ascii="Sylfaen" w:hAnsi="Sylfaen" w:cs="Sylfaen"/>
          <w:sz w:val="24"/>
          <w:szCs w:val="24"/>
          <w:lang w:val="en-US"/>
        </w:rPr>
      </w:pPr>
    </w:p>
    <w:p w14:paraId="6E53F1A2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II</w:t>
      </w:r>
    </w:p>
    <w:p w14:paraId="2569B94E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ოპერატორი</w:t>
      </w:r>
    </w:p>
    <w:p w14:paraId="63F6BD13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</w:p>
    <w:p w14:paraId="0BC076A5" w14:textId="77777777" w:rsidR="00000000" w:rsidRDefault="0052138D">
      <w:pPr>
        <w:widowControl w:val="0"/>
        <w:tabs>
          <w:tab w:val="right" w:pos="9652"/>
        </w:tabs>
        <w:spacing w:after="0" w:line="20" w:lineRule="atLeast"/>
        <w:ind w:firstLine="709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3.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სისტემის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ოპერატორის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eastAsia="x-none"/>
        </w:rPr>
        <w:t>რეგისტრაცია</w:t>
      </w:r>
      <w:r>
        <w:rPr>
          <w:rFonts w:ascii="Sylfaen" w:hAnsi="Sylfaen" w:cs="Sylfaen"/>
          <w:sz w:val="24"/>
          <w:szCs w:val="24"/>
          <w:lang w:eastAsia="x-none"/>
        </w:rPr>
        <w:t xml:space="preserve"> (10.03.2017. N446)</w:t>
      </w:r>
      <w:r>
        <w:rPr>
          <w:rFonts w:ascii="Sylfaen" w:hAnsi="Sylfaen" w:cs="Sylfaen"/>
          <w:sz w:val="24"/>
          <w:szCs w:val="24"/>
          <w:lang w:eastAsia="x-none"/>
        </w:rPr>
        <w:tab/>
      </w:r>
    </w:p>
    <w:p w14:paraId="71944B44" w14:textId="77777777" w:rsidR="00000000" w:rsidRDefault="0052138D">
      <w:pPr>
        <w:widowControl w:val="0"/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sz w:val="24"/>
          <w:szCs w:val="24"/>
          <w:lang w:eastAsia="x-non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პირს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აქვს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მართვა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ამ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ოპერატორად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დარეგისტრირების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611859CD" w14:textId="77777777" w:rsidR="00000000" w:rsidRDefault="0052138D">
      <w:pPr>
        <w:widowControl w:val="0"/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ოპერატორის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გაუქმება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7E39EF1A" w14:textId="77777777" w:rsidR="00000000" w:rsidRDefault="0052138D">
      <w:pPr>
        <w:widowControl w:val="0"/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eastAsia="x-none"/>
        </w:rPr>
      </w:pP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ომსახურების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დაუბრკოლებელი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განხორციელებისა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საიმედო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ფუნქციონირების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დაადგინოს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სისტემების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ფუნქციონირების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ურთიერთშესაბამისობის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სტანდარტები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მათ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ინფორმაციისა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და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ტრანსფერორდერების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გაცვლის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.</w:t>
      </w:r>
    </w:p>
    <w:p w14:paraId="0F96AC4A" w14:textId="77777777" w:rsidR="00000000" w:rsidRDefault="0052138D">
      <w:pPr>
        <w:widowControl w:val="0"/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eastAsia="x-none"/>
        </w:rPr>
      </w:pPr>
      <w:r>
        <w:rPr>
          <w:rFonts w:ascii="Sylfaen" w:hAnsi="Sylfaen" w:cs="Sylfaen"/>
          <w:position w:val="1"/>
          <w:sz w:val="24"/>
          <w:szCs w:val="24"/>
          <w:lang w:eastAsia="x-none"/>
        </w:rPr>
        <w:t xml:space="preserve">4. </w:t>
      </w:r>
      <w:r>
        <w:rPr>
          <w:rFonts w:ascii="Sylfaen" w:eastAsia="Times New Roman" w:hAnsi="Sylfaen" w:cs="Sylfaen"/>
          <w:position w:val="1"/>
          <w:sz w:val="24"/>
          <w:szCs w:val="24"/>
          <w:lang w:eastAsia="x-none"/>
        </w:rPr>
        <w:t>საქართ</w:t>
      </w:r>
      <w:r>
        <w:rPr>
          <w:rFonts w:ascii="Sylfaen" w:eastAsia="Times New Roman" w:hAnsi="Sylfaen" w:cs="Sylfaen"/>
          <w:position w:val="1"/>
          <w:sz w:val="24"/>
          <w:szCs w:val="24"/>
          <w:lang w:eastAsia="x-none"/>
        </w:rPr>
        <w:t>ველოს</w:t>
      </w:r>
      <w:r>
        <w:rPr>
          <w:rFonts w:ascii="Sylfaen" w:eastAsia="Times New Roman" w:hAnsi="Sylfaen" w:cs="Sylfaen"/>
          <w:position w:val="1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eastAsia="x-none"/>
        </w:rPr>
        <w:t>ეროვნული</w:t>
      </w:r>
      <w:r>
        <w:rPr>
          <w:rFonts w:ascii="Sylfae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eastAsia="x-none"/>
        </w:rPr>
        <w:t>ბანკი</w:t>
      </w:r>
      <w:r>
        <w:rPr>
          <w:rFonts w:ascii="Sylfaen" w:eastAsia="Times New Roman" w:hAnsi="Sylfaen" w:cs="Sylfaen"/>
          <w:position w:val="1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eastAsia="x-none"/>
        </w:rPr>
        <w:t>უფლებამოსილია</w:t>
      </w:r>
      <w:r>
        <w:rPr>
          <w:rFonts w:ascii="Sylfaen" w:eastAsia="Times New Roman" w:hAnsi="Sylfaen" w:cs="Sylfaen"/>
          <w:position w:val="1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eastAsia="x-none"/>
        </w:rPr>
        <w:t>თავის</w:t>
      </w:r>
      <w:r>
        <w:rPr>
          <w:rFonts w:ascii="Sylfaen" w:eastAsia="Times New Roman" w:hAnsi="Sylfaen" w:cs="Sylfaen"/>
          <w:position w:val="1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eastAsia="x-none"/>
        </w:rPr>
        <w:t>მიერ</w:t>
      </w:r>
      <w:r>
        <w:rPr>
          <w:rFonts w:ascii="Sylfaen" w:eastAsia="Times New Roman" w:hAnsi="Sylfaen" w:cs="Sylfaen"/>
          <w:position w:val="1"/>
          <w:sz w:val="24"/>
          <w:szCs w:val="24"/>
          <w:lang w:eastAsia="x-none"/>
        </w:rPr>
        <w:t xml:space="preserve">  </w:t>
      </w:r>
      <w:r>
        <w:rPr>
          <w:rFonts w:ascii="Sylfaen" w:eastAsia="Times New Roman" w:hAnsi="Sylfaen" w:cs="Sylfaen"/>
          <w:position w:val="1"/>
          <w:sz w:val="24"/>
          <w:szCs w:val="24"/>
          <w:lang w:eastAsia="x-none"/>
        </w:rPr>
        <w:t>დადგენილი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სტატისტიკური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eastAsia="x-non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eastAsia="x-none"/>
        </w:rPr>
        <w:t>ფარგლებში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. </w:t>
      </w:r>
    </w:p>
    <w:p w14:paraId="225C3F78" w14:textId="77777777" w:rsidR="00000000" w:rsidRDefault="0052138D">
      <w:pPr>
        <w:widowControl w:val="0"/>
        <w:spacing w:after="0" w:line="20" w:lineRule="atLeast"/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შესაფერისობის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(23.12.2017. N1897)</w:t>
      </w:r>
    </w:p>
    <w:p w14:paraId="47FB94FE" w14:textId="77777777" w:rsidR="00000000" w:rsidRDefault="0052138D">
      <w:pPr>
        <w:widowControl w:val="0"/>
        <w:spacing w:after="0" w:line="20" w:lineRule="atLeast"/>
        <w:ind w:firstLine="709"/>
        <w:rPr>
          <w:rFonts w:ascii="Sylfaen" w:hAnsi="Sylfaen" w:cs="Sylfaen"/>
          <w:sz w:val="24"/>
          <w:szCs w:val="24"/>
          <w:lang w:eastAsia="x-none"/>
        </w:rPr>
      </w:pPr>
    </w:p>
    <w:p w14:paraId="198FA92B" w14:textId="77777777" w:rsidR="00000000" w:rsidRDefault="0052138D">
      <w:pPr>
        <w:tabs>
          <w:tab w:val="left" w:pos="720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სისტემა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(23.12.2017. N1897)</w:t>
      </w:r>
    </w:p>
    <w:p w14:paraId="3759A8BE" w14:textId="77777777" w:rsidR="00000000" w:rsidRDefault="0052138D">
      <w:pPr>
        <w:tabs>
          <w:tab w:val="left" w:pos="720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საზოგადოების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ნდობის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სტაბილურობ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შესანარჩუნებლად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ქვეკატეგორიები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დააწესოს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5AB5DDD" w14:textId="77777777" w:rsidR="00000000" w:rsidRDefault="0052138D">
      <w:pPr>
        <w:widowControl w:val="0"/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დეპოზიტარის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მიჩნევის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დეპოზიტარი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დაწესებული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A3C9CC9" w14:textId="77777777" w:rsidR="00000000" w:rsidRDefault="0052138D">
      <w:pPr>
        <w:widowControl w:val="0"/>
        <w:spacing w:after="0" w:line="20" w:lineRule="atLeast"/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2579906" w14:textId="77777777" w:rsidR="00000000" w:rsidRDefault="0052138D">
      <w:pPr>
        <w:widowControl w:val="0"/>
        <w:spacing w:after="0" w:line="20" w:lineRule="atLeast"/>
        <w:ind w:firstLine="709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გამონაკლისები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ქმედებიდან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(10.03.2017. N446)</w:t>
      </w:r>
    </w:p>
    <w:p w14:paraId="15963208" w14:textId="77777777" w:rsidR="00000000" w:rsidRDefault="0052138D">
      <w:pPr>
        <w:widowControl w:val="0"/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3E0A0EE2" w14:textId="77777777" w:rsidR="00000000" w:rsidRDefault="0052138D">
      <w:pPr>
        <w:widowControl w:val="0"/>
        <w:spacing w:after="0" w:line="20" w:lineRule="atLeast"/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);</w:t>
      </w:r>
    </w:p>
    <w:p w14:paraId="22E9D3DD" w14:textId="77777777" w:rsidR="00000000" w:rsidRDefault="0052138D">
      <w:pPr>
        <w:widowControl w:val="0"/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ლიცენზირებული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დეპოზიტარი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F717E01" w14:textId="77777777" w:rsidR="00000000" w:rsidRDefault="0052138D">
      <w:pPr>
        <w:widowControl w:val="0"/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ლიცენზირებული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ბანკი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;</w:t>
      </w:r>
    </w:p>
    <w:p w14:paraId="3FFBD976" w14:textId="77777777" w:rsidR="00000000" w:rsidRDefault="0052138D">
      <w:pPr>
        <w:widowControl w:val="0"/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ფილიალი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BD24954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)  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საგად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ახდო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პროვაიდერი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სისტემა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მომხმარებელთათვის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გასაწევად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D53DD9B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5693EBA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5</w:t>
      </w:r>
      <w:r>
        <w:rPr>
          <w:rFonts w:ascii="Sylfaen" w:hAnsi="Sylfaen" w:cs="Sylfaen"/>
          <w:b/>
          <w:bCs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ხელმისაწვდომობა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(12.06.2015. N3719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2016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ივნისიდან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.)</w:t>
      </w:r>
    </w:p>
    <w:p w14:paraId="119840FC" w14:textId="77777777" w:rsidR="00000000" w:rsidRDefault="0052138D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არადისკრიმინაციული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პროპორციული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901CE1A" w14:textId="77777777" w:rsidR="00000000" w:rsidRDefault="0052138D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დაუწესოს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754C8B04" w14:textId="77777777" w:rsidR="00000000" w:rsidRDefault="0052138D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ტემებში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47E14E9" w14:textId="77777777" w:rsidR="00000000" w:rsidRDefault="0052138D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დისკრიმინაციულ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აყენებს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3F4FD3F" w14:textId="77777777" w:rsidR="00000000" w:rsidRDefault="0052138D">
      <w:pPr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ინსტიტუციური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სტატუსის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(23.12.2017. N1897)  </w:t>
      </w:r>
    </w:p>
    <w:p w14:paraId="28A4221F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გამონაკლისი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BBDB6A2" w14:textId="77777777" w:rsidR="00000000" w:rsidRDefault="00521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რეზოლუციის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რეჟიმში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მყოფი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ქაღალდების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შემძენი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აკმაყოფილებს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</w:t>
      </w:r>
      <w:r>
        <w:rPr>
          <w:rFonts w:ascii="Sylfaen" w:eastAsia="Times New Roman" w:hAnsi="Sylfaen" w:cs="Sylfaen"/>
          <w:sz w:val="24"/>
          <w:szCs w:val="24"/>
          <w:lang w:val="en-US"/>
        </w:rPr>
        <w:t>აწილეობისთვის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კრიტერიუმებს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გამონაკლისის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დაშვებულ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არაუმეტეს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24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(20.12.2019 N5665)</w:t>
      </w:r>
    </w:p>
    <w:p w14:paraId="7814479B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rPr>
          <w:rFonts w:ascii="Sylfaen" w:hAnsi="Sylfaen" w:cs="Sylfaen"/>
          <w:sz w:val="24"/>
          <w:szCs w:val="24"/>
          <w:lang w:val="ka-GE" w:eastAsia="ka-GE"/>
        </w:rPr>
      </w:pPr>
    </w:p>
    <w:p w14:paraId="3D0BEE95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III</w:t>
      </w:r>
    </w:p>
    <w:p w14:paraId="0DCCABEA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center"/>
        <w:rPr>
          <w:rFonts w:ascii="Sylfae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დაცვა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სათაური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23.12.2017. N1897)</w:t>
      </w:r>
    </w:p>
    <w:p w14:paraId="7FEBE50E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17BF3B01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6.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მოქმედების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სფერო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(23.12.2017. N1897)</w:t>
      </w:r>
    </w:p>
    <w:p w14:paraId="1E476504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3FB0127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აქვეყნებს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F67FF92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3C46C0B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7.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ანგარიშსწორების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ანგარიშების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დაცვა</w:t>
      </w:r>
    </w:p>
    <w:p w14:paraId="717199F7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ანგარიშსწორების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საინკასო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E2C8CDF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ანგარიშსწორების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ანგარიშსწორების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(10.03.2017. N446)</w:t>
      </w:r>
    </w:p>
    <w:p w14:paraId="7E250F77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ანგარიშსწორების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შეაჩეროს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ანგარიშსწორების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რიშზე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ანგარიშსწორების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იხელმძღვანელოს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სტაბილურობის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ინტერესებით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ECF3ADE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F12538E" w14:textId="77777777" w:rsidR="00000000" w:rsidRDefault="00521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8.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ტრანსფერორდერის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გამოთხოვის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დაუშვებლობ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>(20.12.2019 N5665)</w:t>
      </w:r>
    </w:p>
    <w:p w14:paraId="1D1C40A3" w14:textId="77777777" w:rsidR="00000000" w:rsidRDefault="00521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განსაზღვრავდეს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გარემოებას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ტრანსფერორდერი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ტრანსფერორდერის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ლიკვიდატორის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გაკოტრების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მმართველის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ადმინისტრატორისა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მმართველის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გამოთხოვა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5FE85CB8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7039DED3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9.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კლირინგის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ანგარიშსწორების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საბოლოობა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14:paraId="772638A3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უკუქცევითი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ძალა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ახდენს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წარმოიშვა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057CC50" w14:textId="77777777" w:rsidR="00000000" w:rsidRDefault="0052138D">
      <w:pPr>
        <w:widowControl w:val="0"/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 (10.03.2017. N446)</w:t>
      </w:r>
    </w:p>
    <w:p w14:paraId="1345DFB9" w14:textId="77777777" w:rsidR="00000000" w:rsidRDefault="0052138D">
      <w:pPr>
        <w:widowControl w:val="0"/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მარეგისტრირებელი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გადახდისუუნარობის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გაკოტრების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AA47AB2" w14:textId="77777777" w:rsidR="00000000" w:rsidRDefault="0052138D">
      <w:pPr>
        <w:widowControl w:val="0"/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303EB3D" w14:textId="77777777" w:rsidR="00000000" w:rsidRDefault="00521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36"/>
          <w:szCs w:val="36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პირისაგან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სამსახურისაგან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ორგანიზაციაა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(20.12.2019 N5681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18643E48" w14:textId="77777777" w:rsidR="00000000" w:rsidRDefault="0052138D">
      <w:pPr>
        <w:widowControl w:val="0"/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8B60FB2" w14:textId="77777777" w:rsidR="00000000" w:rsidRDefault="0052138D">
      <w:pPr>
        <w:widowControl w:val="0"/>
        <w:spacing w:after="0" w:line="20" w:lineRule="atLeast"/>
        <w:ind w:firstLine="709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(10.03.2017. N446)</w:t>
      </w:r>
    </w:p>
    <w:p w14:paraId="5B84FAB3" w14:textId="77777777" w:rsidR="00000000" w:rsidRDefault="0052138D">
      <w:pPr>
        <w:widowControl w:val="0"/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)     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ოპერატორის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    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იერ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    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    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    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    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7929978" w14:textId="77777777" w:rsidR="00000000" w:rsidRDefault="0052138D">
      <w:pPr>
        <w:widowControl w:val="0"/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–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სამსახურის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სადაზღვევო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E164E68" w14:textId="77777777" w:rsidR="00000000" w:rsidRDefault="0052138D">
      <w:pPr>
        <w:widowControl w:val="0"/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-11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8CAE65D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პირისგან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მონ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აწილის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4AF45DEB" w14:textId="77777777" w:rsidR="00000000" w:rsidRDefault="00521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4. 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ლიკვიდატორისთვის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გაკოტრების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მმართველისთვის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ადმინისტრატორისა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>ველისთვის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სადავო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გახდეს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hAnsi="Sylfaen" w:cs="Sylfaen"/>
          <w:sz w:val="20"/>
          <w:szCs w:val="20"/>
          <w:lang w:val="en-US"/>
        </w:rPr>
        <w:t>(20.12.2019 N5665)</w:t>
      </w:r>
    </w:p>
    <w:p w14:paraId="1BC3DBF0" w14:textId="77777777" w:rsidR="00000000" w:rsidRDefault="00521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ტრანსფერორდერი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მიუხედა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ტრანსფერორდერის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გადარიცხვა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ინსტრუმენტზე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საკუთრების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43D93851" w14:textId="77777777" w:rsidR="00000000" w:rsidRDefault="00521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ტრანსფერორდერიდან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ურთიერთგაქვითვა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ტრანსფერორდერი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ურთიერთგაქვითვა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მოხდა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7F5242C1" w14:textId="77777777" w:rsidR="00000000" w:rsidRDefault="00521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საკლირინგო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ურთიერთგაქვითვის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ლიკვიდატორისთვის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გაკოტრების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მმართველისთვის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ადმინისტრატორისა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სპეციალური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მმართველისთვის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სადავო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</w:t>
      </w:r>
      <w:r>
        <w:rPr>
          <w:rFonts w:ascii="Sylfaen" w:eastAsia="Times New Roman" w:hAnsi="Sylfaen" w:cs="Sylfaen"/>
          <w:sz w:val="24"/>
          <w:szCs w:val="24"/>
          <w:lang w:val="en-US"/>
        </w:rPr>
        <w:t>ხდეს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შეტყობინება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საკლირინგო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დაწესებულებას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გაეგზავნა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ურთიერთგაქვითვის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(20.12.2019 N5665)</w:t>
      </w:r>
    </w:p>
    <w:p w14:paraId="11D7E352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22388859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10.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ანგარიშსწორება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რეჟიმის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ამოქმედების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შემდეგ</w:t>
      </w:r>
    </w:p>
    <w:p w14:paraId="6DD383B7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>1. 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ანგარიშსწორების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6670E4F6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ანგარიშსწორების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ანგარიშსწორების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ინსტრუმენტები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ტრანსფერორდერების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გარიშსწორების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ურთიერთგაქვითვის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ნეტვალდებულების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დაფარვის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40C9759" w14:textId="77777777" w:rsidR="00000000" w:rsidRDefault="00521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36"/>
          <w:szCs w:val="36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მონაწილესთან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საბოლოო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ანგარიშსწორების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გამოი</w:t>
      </w:r>
      <w:r>
        <w:rPr>
          <w:rFonts w:ascii="Sylfaen" w:eastAsia="Times New Roman" w:hAnsi="Sylfaen" w:cs="Sylfaen"/>
          <w:sz w:val="24"/>
          <w:szCs w:val="24"/>
          <w:lang w:val="en-US"/>
        </w:rPr>
        <w:t>ყენოს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გამოყოფილი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საკრედიტო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ხაზი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/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ანგარიშსწორების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დავალიანების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დაფარვის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მოახდინოს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საკრედიტო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ხაზის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დაგირავებული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რეალიზაცია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გირავნობის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</w:t>
      </w:r>
      <w:r>
        <w:rPr>
          <w:rFonts w:ascii="Sylfaen" w:eastAsia="Times New Roman" w:hAnsi="Sylfaen" w:cs="Sylfaen"/>
          <w:sz w:val="24"/>
          <w:szCs w:val="24"/>
          <w:lang w:val="en-US"/>
        </w:rPr>
        <w:t>იერთგაქვითვისა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დერივატივების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(20.12.2019 N5681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4216ECFA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ანგარიშსწორების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საკრედიტო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ხაზით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ტრანსფერორდერების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გამოთვლილი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ნეტვალდებულების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48DFCC7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6271C7C" w14:textId="77777777" w:rsidR="00000000" w:rsidRDefault="0052138D">
      <w:pPr>
        <w:widowControl w:val="0"/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11.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საქმია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ნობის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რეჟიმის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ამოქმედების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შესახებ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(10.03.2017. N446)</w:t>
      </w:r>
    </w:p>
    <w:p w14:paraId="357C91BF" w14:textId="77777777" w:rsidR="00000000" w:rsidRDefault="0052138D">
      <w:pPr>
        <w:widowControl w:val="0"/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შეიმუშავებს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მარეგისტრირებელ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აწვდის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ჩამონათვალს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6F017EB" w14:textId="77777777" w:rsidR="00000000" w:rsidRDefault="0052138D">
      <w:pPr>
        <w:widowControl w:val="0"/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მარეგისტრირებელი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ანგარიშსწორების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3D24972" w14:textId="77777777" w:rsidR="00000000" w:rsidRDefault="0052138D">
      <w:pPr>
        <w:widowControl w:val="0"/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ანგარიშსწორების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აწვდის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558614B" w14:textId="77777777" w:rsidR="00000000" w:rsidRDefault="0052138D">
      <w:pPr>
        <w:widowControl w:val="0"/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ანგარიშსწორების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შეატყობინოს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A997401" w14:textId="77777777" w:rsidR="00000000" w:rsidRDefault="00521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ბანკი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ატყობინებს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ადგილობრივი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ოპერატორებს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ოპერატორის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ანგარიშსწორების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აგენტის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ლიკვიდაციის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  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დროებითი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ადმინისტრაციის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რეზ</w:t>
      </w:r>
      <w:r>
        <w:rPr>
          <w:rFonts w:ascii="Sylfaen" w:eastAsia="Times New Roman" w:hAnsi="Sylfaen" w:cs="Sylfaen"/>
          <w:sz w:val="24"/>
          <w:szCs w:val="24"/>
          <w:lang w:val="en-US"/>
        </w:rPr>
        <w:t>ოლუციის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შემოღების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>(20.12.2019 N5665)</w:t>
      </w:r>
    </w:p>
    <w:p w14:paraId="4C042AA5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56E4E570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განსაზღვრა</w:t>
      </w:r>
    </w:p>
    <w:p w14:paraId="2642F04D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(23.12.2017. N1897)</w:t>
      </w:r>
    </w:p>
    <w:p w14:paraId="7109820D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2. 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თანახმად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რეჟიმის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რომლითაც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4CF22E3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center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697A232C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IV</w:t>
      </w:r>
    </w:p>
    <w:p w14:paraId="0DA43E7B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მომსახურება</w:t>
      </w:r>
    </w:p>
    <w:p w14:paraId="70FDB2F2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4FC6EBF1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ცნება</w:t>
      </w:r>
    </w:p>
    <w:p w14:paraId="1D566A79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</w:p>
    <w:p w14:paraId="173F6958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ჩამოჭრას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6B91016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4AB01E5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ერთჯერადი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ბარათის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საკრედიტო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გადარიცხვა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მუდმივი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საკრედიტო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რესურსის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F74893B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გამოშვება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ექვაირინგი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4C16A82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გზავნილები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B1FE169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გამოშვება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მობილური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ტელეფონის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ინტერნეტის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1172700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სატელეკომუნიკაციო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ციფრული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სატელეკომუნიკაციო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ქსელური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მომხმარებელსა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მიმწოდებელს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0400B22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13F7F2EB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ნაღდი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A2ED380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1749CD4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საინკა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ბანკნოტებისა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მონეტების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ტრანსპორტირებასთან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შეგროვებასთან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დამუშავებასა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1B16E38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ნაღდი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ნაღდ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EDE4831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50843E37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სატელეკომუნიკაციო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ციფრული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ტექნოლოგიების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მიმწოდებლის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მხარდაჭერას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გადასარიცხი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ხვდება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მიმწოდებლის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გადამუშავებასა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შენახვას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კონფიდენციალურობის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სუბიექტ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ავთენტიფიკაციას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სატელეკომუნიკაციო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ტექნოლოგიებით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განკუთვნილი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C53A994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ზ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დაფუძნებულია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ინსტრუმენტზე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გამომშვების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რეალიზაციის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ობიექტებში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309D9EA8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სატელეკომუნიკაციო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ციფრული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სატელეკომუნიკაციო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ციფრული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მოწყობილობის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სატელეკომუნიკაციო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ციფრული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მომხმარებელსა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მიმწოდებელს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9DC71AB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კლიენტების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დივიდენდებისა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შემოსავლების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ფასიანი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ქაღალდების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ყიდვა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გაყიდვასთან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9017069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ჯგუფში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შემავალ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კომპანიებს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174223F8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ხორციელდება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ჩეკით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ჩეკის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F6AA0EE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განეკუთვნება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კატეგორია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რომლებზედაც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(10.03.2017. N446)</w:t>
      </w:r>
    </w:p>
    <w:p w14:paraId="18ACC160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გულისხმობს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მინიჭებული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იმოქმედოს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საქონლის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შეძენისას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6833D78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63D9E3E8" w14:textId="77777777" w:rsidR="00000000" w:rsidRDefault="00521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13</w:t>
      </w:r>
      <w:r>
        <w:rPr>
          <w:rFonts w:eastAsia="Times New Roman"/>
          <w:b/>
          <w:bCs/>
          <w:sz w:val="24"/>
          <w:szCs w:val="24"/>
          <w:lang w:val="en-US"/>
        </w:rPr>
        <w:t>​​</w:t>
      </w:r>
      <w:r>
        <w:rPr>
          <w:rFonts w:ascii="Sylfaen" w:hAnsi="Sylfaen" w:cs="Sylfaen"/>
          <w:b/>
          <w:bCs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b/>
          <w:bCs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საგადახდო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პროვაიდერისთვის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ნებადართული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საქმიანობა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(22.12.2021 N 1192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390927C7" w14:textId="77777777" w:rsidR="00000000" w:rsidRDefault="00521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ბანკში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პროვაიდერს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2F47D7BC" w14:textId="77777777" w:rsidR="00000000" w:rsidRDefault="00521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</w:t>
      </w:r>
      <w:r>
        <w:rPr>
          <w:rFonts w:ascii="Sylfaen" w:eastAsia="Times New Roman" w:hAnsi="Sylfaen" w:cs="Sylfaen"/>
          <w:sz w:val="24"/>
          <w:szCs w:val="24"/>
          <w:lang w:val="en-US"/>
        </w:rPr>
        <w:t>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მჭიდროდ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გაწევა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როგორებიცაა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: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ვალუტის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გადაცვლა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დადასტურება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შენახვა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დამუშავება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722C03FC" w14:textId="77777777" w:rsidR="00000000" w:rsidRDefault="00521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მართვა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5</w:t>
      </w:r>
      <w:r>
        <w:rPr>
          <w:rFonts w:eastAsia="Times New Roman"/>
          <w:sz w:val="24"/>
          <w:szCs w:val="24"/>
          <w:lang w:val="en-US"/>
        </w:rPr>
        <w:t>​​​</w:t>
      </w:r>
      <w:r>
        <w:rPr>
          <w:rFonts w:ascii="Sylfaen" w:hAnsi="Sylfaen" w:cs="Sylfaen"/>
          <w:position w:val="6"/>
          <w:sz w:val="24"/>
          <w:szCs w:val="24"/>
          <w:lang w:val="en-US"/>
        </w:rPr>
        <w:t>1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1DA1DFB2" w14:textId="77777777" w:rsidR="00000000" w:rsidRDefault="00521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)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-13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ქვეპუნქტებით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გაწევისას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სესხის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>:</w:t>
      </w:r>
    </w:p>
    <w:p w14:paraId="660F80F6" w14:textId="77777777" w:rsidR="00000000" w:rsidRDefault="00521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სესხის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ძირითადი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სესხი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7BD33A46" w14:textId="77777777" w:rsidR="00000000" w:rsidRDefault="00521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სესხი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დაიფაროს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12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716F989F" w14:textId="77777777" w:rsidR="00000000" w:rsidRDefault="00521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სესხი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მომხმარებლის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სახსრებით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</w:p>
    <w:p w14:paraId="613EFC14" w14:textId="77777777" w:rsidR="00000000" w:rsidRDefault="00521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eastAsia="Times New Roman" w:hAnsi="Sylfaen" w:cs="Sylfaen"/>
          <w:sz w:val="24"/>
          <w:szCs w:val="24"/>
          <w:lang w:val="en-US"/>
        </w:rPr>
        <w:t>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სესხების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ჯამური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აჭარბებდეს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</w:t>
      </w:r>
      <w:r>
        <w:rPr>
          <w:rFonts w:ascii="Sylfaen" w:eastAsia="Times New Roman" w:hAnsi="Sylfaen" w:cs="Sylfaen"/>
          <w:sz w:val="24"/>
          <w:szCs w:val="24"/>
          <w:lang w:val="en-US"/>
        </w:rPr>
        <w:t>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ნორმებს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48596FE5" w14:textId="77777777" w:rsidR="00000000" w:rsidRDefault="00521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ბანკში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რეგისტრირებულ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პროვაიდერს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მოსახლეობის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ფართო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მასებისგან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თანხების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მოზიდვის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2A267BDC" w14:textId="77777777" w:rsidR="00000000" w:rsidRDefault="00521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პროვაიდერს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ურთიერთობა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დაამყაროს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სათამაშო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ბიზნესის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განმახორციელებელ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კომპანიებთან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სასარგებლოდ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216A6E55" w14:textId="77777777" w:rsidR="00000000" w:rsidRDefault="00521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პროვაიდერი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დაუშვას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გამოშვებული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საბარათე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</w:t>
      </w:r>
      <w:r>
        <w:rPr>
          <w:rFonts w:ascii="Sylfaen" w:eastAsia="Times New Roman" w:hAnsi="Sylfaen" w:cs="Sylfaen"/>
          <w:sz w:val="24"/>
          <w:szCs w:val="24"/>
          <w:lang w:val="en-US"/>
        </w:rPr>
        <w:t>ნსტრუმენტით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სათამაშო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ბიზნესის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კომპანიის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სასარგებლოდ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ინტერნეტსივრცეში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საბარათე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სქემის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სათამაშო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ბიზნესის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მაიდენტიფიცირებელი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კოდის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0B176A54" w14:textId="77777777" w:rsidR="00000000" w:rsidRDefault="00521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32"/>
          <w:szCs w:val="32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თუ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საგადახდ</w:t>
      </w:r>
      <w:r>
        <w:rPr>
          <w:rFonts w:ascii="Sylfaen" w:eastAsia="Times New Roman" w:hAnsi="Sylfaen" w:cs="Sylfaen"/>
          <w:sz w:val="24"/>
          <w:szCs w:val="24"/>
          <w:lang w:val="en-US"/>
        </w:rPr>
        <w:t>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პროვაიდერისთვის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ცნობილი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გახდება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მომხმარებელი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იყენებს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კომპანიას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სათამაშო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ბიზნესის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განმახორციელებელი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კომპანიის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სასარგებლოდ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გადახდების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შეზღუდოს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მომხმარებლის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კომპანი</w:t>
      </w:r>
      <w:r>
        <w:rPr>
          <w:rFonts w:ascii="Sylfaen" w:eastAsia="Times New Roman" w:hAnsi="Sylfaen" w:cs="Sylfaen"/>
          <w:sz w:val="24"/>
          <w:szCs w:val="24"/>
          <w:lang w:val="en-US"/>
        </w:rPr>
        <w:t>ასთან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შესაძლებლობა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1C56DBE1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4B3E0587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გამონაკლისები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მოქმედებიდან</w:t>
      </w:r>
    </w:p>
    <w:p w14:paraId="2566EE20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78CA128B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B36654A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ცენტრალურ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ინსტიტუტზე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0D8BF64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აღიარებულ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ფილიალი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63354BE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-4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-17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პირველი−მე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კომერციულ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A46C8C7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ისტრირებულ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(10.03.2017. N446)</w:t>
      </w:r>
    </w:p>
    <w:p w14:paraId="48914645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841A5F4" w14:textId="77777777" w:rsidR="00000000" w:rsidRDefault="0052138D">
      <w:pPr>
        <w:widowControl w:val="0"/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პროვაიდერის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განხორციელება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(10.03.2017. N446)</w:t>
      </w:r>
    </w:p>
    <w:p w14:paraId="59882FCC" w14:textId="77777777" w:rsidR="00000000" w:rsidRDefault="0052138D">
      <w:pPr>
        <w:widowControl w:val="0"/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position w:val="1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,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589E7AC0" w14:textId="77777777" w:rsidR="00000000" w:rsidRDefault="0052138D">
      <w:pPr>
        <w:widowControl w:val="0"/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2D80931" w14:textId="77777777" w:rsidR="00000000" w:rsidRDefault="0052138D">
      <w:pPr>
        <w:widowControl w:val="0"/>
        <w:spacing w:after="0" w:line="20" w:lineRule="atLeast"/>
        <w:ind w:firstLine="709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კომერციული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ბანკი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;</w:t>
      </w:r>
    </w:p>
    <w:p w14:paraId="44E576CA" w14:textId="77777777" w:rsidR="00000000" w:rsidRDefault="0052138D">
      <w:pPr>
        <w:widowControl w:val="0"/>
        <w:spacing w:after="0" w:line="20" w:lineRule="atLeast"/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-14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20B02FE" w14:textId="77777777" w:rsidR="00000000" w:rsidRDefault="0052138D">
      <w:pPr>
        <w:widowControl w:val="0"/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B7E9B6B" w14:textId="77777777" w:rsidR="00000000" w:rsidRDefault="0052138D">
      <w:pPr>
        <w:widowControl w:val="0"/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position w:val="1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პროვაიდერი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მომსახურებას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31D4D35" w14:textId="77777777" w:rsidR="00000000" w:rsidRDefault="0052138D">
      <w:pPr>
        <w:widowControl w:val="0"/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position w:val="1"/>
          <w:sz w:val="24"/>
          <w:szCs w:val="24"/>
          <w:lang w:val="ka-GE" w:eastAsia="ka-GE"/>
        </w:rPr>
        <w:t xml:space="preserve">4. 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პროვაიდერის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რეგისტრაციასა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რეგისტ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რაციის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627D57A" w14:textId="77777777" w:rsidR="00000000" w:rsidRDefault="0052138D">
      <w:pPr>
        <w:widowControl w:val="0"/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აქვეყნებს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1358077" w14:textId="77777777" w:rsidR="00000000" w:rsidRDefault="0052138D">
      <w:pPr>
        <w:widowControl w:val="0"/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შეასრულოს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ვალუტის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ტრონულ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C8E1238" w14:textId="77777777" w:rsidR="00000000" w:rsidRDefault="0052138D">
      <w:pPr>
        <w:widowControl w:val="0"/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შესაფერისობის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კრიტერიუმები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(23.12.2017. N1897)</w:t>
      </w:r>
    </w:p>
    <w:p w14:paraId="715DE900" w14:textId="77777777" w:rsidR="00000000" w:rsidRDefault="0052138D">
      <w:pPr>
        <w:widowControl w:val="0"/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AC097B7" w14:textId="77777777" w:rsidR="00000000" w:rsidRDefault="0052138D">
      <w:pPr>
        <w:widowControl w:val="0"/>
        <w:spacing w:after="0" w:line="20" w:lineRule="atLeast"/>
        <w:ind w:firstLine="709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16.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მიღ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გამოქვეყნება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>(10.03.2017. N446)</w:t>
      </w:r>
    </w:p>
    <w:p w14:paraId="098924EB" w14:textId="77777777" w:rsidR="00000000" w:rsidRDefault="0052138D">
      <w:pPr>
        <w:widowControl w:val="0"/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სტატისტიკური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D5A1240" w14:textId="77777777" w:rsidR="00000000" w:rsidRDefault="0052138D">
      <w:pPr>
        <w:widowControl w:val="0"/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position w:val="1"/>
          <w:sz w:val="24"/>
          <w:szCs w:val="24"/>
          <w:lang w:val="ka-GE" w:eastAsia="ka-GE"/>
        </w:rPr>
        <w:t xml:space="preserve">2. 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ბანკი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გამოსაქვეყნებელი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37B1B02" w14:textId="77777777" w:rsidR="00000000" w:rsidRDefault="00521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გათეთრებისა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ტერორიზმის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დაფინანსე</w:t>
      </w:r>
      <w:r>
        <w:rPr>
          <w:rFonts w:ascii="Sylfaen" w:eastAsia="Times New Roman" w:hAnsi="Sylfaen" w:cs="Sylfaen"/>
          <w:sz w:val="24"/>
          <w:szCs w:val="24"/>
          <w:lang w:val="en-US"/>
        </w:rPr>
        <w:t>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პროვაიდერი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ბანკს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წარუდგენს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ანგარიშგებას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ფორმა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ხარისხი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წარდგენის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სამა</w:t>
      </w:r>
      <w:r>
        <w:rPr>
          <w:rFonts w:ascii="Sylfaen" w:eastAsia="Times New Roman" w:hAnsi="Sylfaen" w:cs="Sylfaen"/>
          <w:sz w:val="24"/>
          <w:szCs w:val="24"/>
          <w:lang w:val="en-US"/>
        </w:rPr>
        <w:t>რთლებრივი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(30.10.2019 N5236)</w:t>
      </w:r>
    </w:p>
    <w:p w14:paraId="14C7FC03" w14:textId="77777777" w:rsidR="00000000" w:rsidRDefault="0052138D">
      <w:pPr>
        <w:widowControl w:val="0"/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571BC239" w14:textId="77777777" w:rsidR="00000000" w:rsidRDefault="0052138D">
      <w:pPr>
        <w:widowControl w:val="0"/>
        <w:spacing w:after="0" w:line="20" w:lineRule="atLeast"/>
        <w:ind w:firstLine="709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17.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პროვაიდერი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(10.03.2017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N446)</w:t>
      </w:r>
    </w:p>
    <w:p w14:paraId="5EF6FB51" w14:textId="77777777" w:rsidR="00000000" w:rsidRDefault="0052138D">
      <w:pPr>
        <w:widowControl w:val="0"/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გამოშვებული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ბრუნვა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41440DF" w14:textId="77777777" w:rsidR="00000000" w:rsidRDefault="0052138D">
      <w:pPr>
        <w:widowControl w:val="0"/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position w:val="1"/>
          <w:sz w:val="24"/>
          <w:szCs w:val="24"/>
          <w:lang w:val="ka-GE" w:eastAsia="ka-GE"/>
        </w:rPr>
        <w:t xml:space="preserve">2. 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ბანკი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პროვაიდერს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სექტორისათვის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შვნელოვნად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გაავრცელოს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გამოშვებული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ბრუნვა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8097ACF" w14:textId="77777777" w:rsidR="00000000" w:rsidRDefault="0052138D">
      <w:pPr>
        <w:widowControl w:val="0"/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position w:val="1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პუნქტებით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ეტაპზე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გაანგარიშებული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მინიმალური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იმავდროულად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უდიდესი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EB94231" w14:textId="77777777" w:rsidR="00000000" w:rsidRDefault="0052138D">
      <w:pPr>
        <w:widowControl w:val="0"/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მიჩნეულ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42D60B1" w14:textId="77777777" w:rsidR="00000000" w:rsidRDefault="0052138D">
      <w:pPr>
        <w:widowControl w:val="0"/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position w:val="1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აგრძელებს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ინსტრუმენტებზე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ბრუნვა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BE328C2" w14:textId="77777777" w:rsidR="00000000" w:rsidRDefault="0052138D">
      <w:pPr>
        <w:widowControl w:val="0"/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გაათავისუფლოს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ნიშვნელოვანი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549F9F19" w14:textId="77777777" w:rsidR="00000000" w:rsidRDefault="0052138D">
      <w:pPr>
        <w:widowControl w:val="0"/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გაცემულ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ფულის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ინსტრუმენტებზე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ბრუნვა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ზედიზედ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აჭარბებს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ზღვრებს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AA76F68" w14:textId="77777777" w:rsidR="00000000" w:rsidRDefault="0052138D">
      <w:pPr>
        <w:widowControl w:val="0"/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დადგინდა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-2 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4699CC8" w14:textId="77777777" w:rsidR="00000000" w:rsidRDefault="0052138D">
      <w:pPr>
        <w:widowControl w:val="0"/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აიდერს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სტატისტიკური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 </w:t>
      </w:r>
    </w:p>
    <w:p w14:paraId="72B080BE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აწარმოოს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(IFRS)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(23.12.2017. N1897)</w:t>
      </w:r>
    </w:p>
    <w:p w14:paraId="7847DBED" w14:textId="77777777" w:rsidR="00000000" w:rsidRDefault="0052138D">
      <w:pPr>
        <w:widowControl w:val="0"/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ყოველი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კალენდარული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მაისამდე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გამოაქვეყნოს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მომზადდა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დამტკიცებული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(IFRS)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ბუღალტერთა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ფედერაციის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მარწმუნებელი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საბჭოს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აუდიტის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(ISA)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(23.12.2017. N1897)</w:t>
      </w:r>
    </w:p>
    <w:p w14:paraId="77CD0A4E" w14:textId="77777777" w:rsidR="00000000" w:rsidRDefault="0052138D">
      <w:pPr>
        <w:widowControl w:val="0"/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011523E" w14:textId="77777777" w:rsidR="00000000" w:rsidRDefault="0052138D">
      <w:pPr>
        <w:widowControl w:val="0"/>
        <w:spacing w:after="0" w:line="20" w:lineRule="atLeast"/>
        <w:ind w:firstLine="709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position w:val="1"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position w:val="1"/>
          <w:sz w:val="24"/>
          <w:szCs w:val="24"/>
          <w:lang w:val="ka-GE" w:eastAsia="ka-GE"/>
        </w:rPr>
        <w:t xml:space="preserve"> 18. </w:t>
      </w:r>
      <w:r>
        <w:rPr>
          <w:rFonts w:ascii="Sylfaen" w:eastAsia="Times New Roman" w:hAnsi="Sylfaen" w:cs="Sylfaen"/>
          <w:b/>
          <w:bCs/>
          <w:position w:val="1"/>
          <w:sz w:val="24"/>
          <w:szCs w:val="24"/>
          <w:lang w:val="ka-GE" w:eastAsia="ka-GE"/>
        </w:rPr>
        <w:t>მომხმარებლის</w:t>
      </w:r>
      <w:r>
        <w:rPr>
          <w:rFonts w:ascii="Sylfaen" w:eastAsia="Times New Roman" w:hAnsi="Sylfaen" w:cs="Sylfaen"/>
          <w:b/>
          <w:bCs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position w:val="1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b/>
          <w:bCs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position w:val="1"/>
          <w:sz w:val="24"/>
          <w:szCs w:val="24"/>
          <w:lang w:val="ka-GE" w:eastAsia="ka-GE"/>
        </w:rPr>
        <w:t>სახსრები</w:t>
      </w:r>
      <w:r>
        <w:rPr>
          <w:rFonts w:ascii="Sylfae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4"/>
          <w:szCs w:val="24"/>
          <w:lang w:val="ka-GE" w:eastAsia="ka-GE"/>
        </w:rPr>
        <w:t>(1</w:t>
      </w:r>
      <w:r>
        <w:rPr>
          <w:rFonts w:ascii="Sylfaen" w:hAnsi="Sylfaen" w:cs="Sylfaen"/>
          <w:sz w:val="24"/>
          <w:szCs w:val="24"/>
          <w:lang w:val="ka-GE" w:eastAsia="ka-GE"/>
        </w:rPr>
        <w:t>0.03.2017. N446)</w:t>
      </w:r>
    </w:p>
    <w:p w14:paraId="038CCA67" w14:textId="77777777" w:rsidR="00000000" w:rsidRDefault="0052138D">
      <w:pPr>
        <w:widowControl w:val="0"/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განუსაზღვროს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სანაცვლოდ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მომხმარებლისგან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B3D7588" w14:textId="77777777" w:rsidR="00000000" w:rsidRDefault="0052138D">
      <w:pPr>
        <w:widowControl w:val="0"/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განთავსდეს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განცალკევებით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ნომინალური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ღონისძიებების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(23.12.2017. N1897)</w:t>
      </w:r>
    </w:p>
    <w:p w14:paraId="0FD2D161" w14:textId="77777777" w:rsidR="00000000" w:rsidRDefault="0052138D">
      <w:pPr>
        <w:widowControl w:val="0"/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position w:val="1"/>
          <w:sz w:val="24"/>
          <w:szCs w:val="24"/>
          <w:lang w:val="ka-GE" w:eastAsia="ka-GE"/>
        </w:rPr>
        <w:t xml:space="preserve">3.  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ბანკი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ცალკეულ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მოსთხ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5B72A17" w14:textId="77777777" w:rsidR="00000000" w:rsidRDefault="0052138D">
      <w:pPr>
        <w:widowControl w:val="0"/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გარანტიის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დაზღვევის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პოლისის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მზღვეველის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შეცვლა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ED68281" w14:textId="77777777" w:rsidR="00000000" w:rsidRDefault="0052138D">
      <w:pPr>
        <w:widowControl w:val="0"/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position w:val="1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პროვაიდერს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ვალდებულების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უზრუნველყოფისათვის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6597A04" w14:textId="77777777" w:rsidR="00000000" w:rsidRDefault="0052138D">
      <w:pPr>
        <w:widowControl w:val="0"/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დეპოზიტი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1AA9557" w14:textId="77777777" w:rsidR="00000000" w:rsidRDefault="0052138D">
      <w:pPr>
        <w:widowControl w:val="0"/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გადაუცვალოს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82FF2AF" w14:textId="77777777" w:rsidR="00000000" w:rsidRDefault="0052138D">
      <w:pPr>
        <w:widowControl w:val="0"/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27E19BC" w14:textId="77777777" w:rsidR="00000000" w:rsidRDefault="0052138D">
      <w:pPr>
        <w:widowControl w:val="0"/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position w:val="1"/>
          <w:sz w:val="24"/>
          <w:szCs w:val="24"/>
          <w:lang w:val="ka-GE" w:eastAsia="ka-GE"/>
        </w:rPr>
        <w:t xml:space="preserve">9. 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პროვაიდერის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მომხმარებლის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ოვერდრაფტის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გასაცემად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AAE2C5F" w14:textId="77777777" w:rsidR="00000000" w:rsidRDefault="0052138D">
      <w:pPr>
        <w:widowControl w:val="0"/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10.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6E901A5" w14:textId="77777777" w:rsidR="00000000" w:rsidRDefault="0052138D">
      <w:pPr>
        <w:widowControl w:val="0"/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position w:val="1"/>
          <w:sz w:val="24"/>
          <w:szCs w:val="24"/>
          <w:lang w:val="ka-GE" w:eastAsia="ka-GE"/>
        </w:rPr>
        <w:t xml:space="preserve">11.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მეწარმე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სქემაში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ადამხდელისთვის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მოცულობის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ეკვივალენტური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გადარიცხვა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3F0D535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12.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დასაშვებია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გზავნილით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ეკრძალება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გზავნილის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გაგზავნა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93029EB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7C50A25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V</w:t>
      </w:r>
    </w:p>
    <w:p w14:paraId="4D22E4E3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მომსახურებასთან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უფლებები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მოვალეობები</w:t>
      </w:r>
    </w:p>
    <w:p w14:paraId="4EB3C230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</w:p>
    <w:p w14:paraId="612D9097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19.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დაცვა</w:t>
      </w:r>
    </w:p>
    <w:p w14:paraId="2C10D2F0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C79121D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ვალუტით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ანხორციელებულ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27-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28-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BB89C9A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26-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, 30-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საგანგებო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საომარი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მდგომარეობა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გავლენას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ახდენს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განსაკუთრებული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სტაბილ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(10.03.2017. N446)</w:t>
      </w:r>
    </w:p>
    <w:p w14:paraId="245CB762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3F3F2C3" w14:textId="77777777" w:rsidR="00000000" w:rsidRDefault="0052138D">
      <w:pPr>
        <w:widowControl w:val="0"/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 20. 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მომხმარებლისთვის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მიწოდება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დადება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(10.03.2017. N446)</w:t>
      </w:r>
    </w:p>
    <w:p w14:paraId="10B4D33F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პროვაიდერი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საქა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რთველოს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ეროვნული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მიაწოდოს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მოიცავს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გაწევის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ტარიფებს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418D867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832A9F4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21.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მცირემოცულობიანი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ინსტრუმენტი</w:t>
      </w:r>
    </w:p>
    <w:p w14:paraId="5AAEDADE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მცირემოცულობიანი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(10.03.2017. N446)</w:t>
      </w:r>
    </w:p>
    <w:p w14:paraId="010F5FB4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მომხმარებელსა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მცირემოცულობიან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ინსტრუმენტზე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45D722D4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30-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ინსტრუმენტს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დაბლოკვის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95FFFD2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32-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33-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პირველი−მე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ანონიმურად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თავისებურებებიდან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2E61AAB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25-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უარყოფა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099E3DD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26-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AC79C01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 29-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გამოთხოვის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6B8C2FB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91CF13F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ოპერაციის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ავტორიზაცია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</w:p>
    <w:p w14:paraId="165FE477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მიჩნეული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7CC7641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არაავტორიზებულად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იჩნეული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9E19153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დააწესოს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ლიმიტები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დაბლოკოს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მომხმარებელთან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D9104C7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29-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F71283A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320FC0E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დავალება</w:t>
      </w:r>
    </w:p>
    <w:p w14:paraId="33728DC3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შეესაბამებოდეს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რეკვიზიტებს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CB5422A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რმასა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სტრუქტურას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0B8144E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0EFE661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მიწოდებული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რეკვიზიტების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სისწორისა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სისრულისთვის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E65DC3F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როგორც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საინფორმაციო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სატელეკომუნიკაციო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ტექნოლოგიური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განსხვავებული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(10.03.2017. N446)</w:t>
      </w:r>
    </w:p>
    <w:p w14:paraId="04BF41E5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84F9BF9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დავალების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შესრულება</w:t>
      </w:r>
    </w:p>
    <w:p w14:paraId="611F789F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დააწესოს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გარკვეული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F634B73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მომხმარებელსა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ეთანხმება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ითვალისწინებს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F522C87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E832843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დადგომამდე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8AC5780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6A59614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საგ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ადახდო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დავალების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უარყოფა</w:t>
      </w:r>
    </w:p>
    <w:p w14:paraId="697B492A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აცნობოს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შეძლებისდაგვარად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მოკლე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მაგრამ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(10.03.2017. N446)</w:t>
      </w:r>
    </w:p>
    <w:p w14:paraId="39B2D089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მიუხედავად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BF6F06A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საკმარისი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B71C169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უარყოფილი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31-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615CE1D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D90D07B" w14:textId="77777777" w:rsidR="00000000" w:rsidRDefault="0052138D">
      <w:pPr>
        <w:widowControl w:val="0"/>
        <w:spacing w:after="0" w:line="20" w:lineRule="atLeast"/>
        <w:ind w:firstLine="709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26.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დავალების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ვადები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(10.03.2017. N446)</w:t>
      </w:r>
    </w:p>
    <w:p w14:paraId="079ABD07" w14:textId="77777777" w:rsidR="00000000" w:rsidRDefault="0052138D">
      <w:pPr>
        <w:widowControl w:val="0"/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6526DD0" w14:textId="77777777" w:rsidR="00000000" w:rsidRDefault="0052138D">
      <w:pPr>
        <w:widowControl w:val="0"/>
        <w:spacing w:after="0" w:line="20" w:lineRule="atLeast"/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position w:val="1"/>
          <w:sz w:val="24"/>
          <w:szCs w:val="24"/>
          <w:lang w:val="ka-GE" w:eastAsia="ka-GE"/>
        </w:rPr>
        <w:t xml:space="preserve">2.   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  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გადამხდელსა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  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მიმღებს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სხვადასხვა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მომსახურების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ჰყავთ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334BAE36" w14:textId="77777777" w:rsidR="00000000" w:rsidRDefault="0052138D">
      <w:pPr>
        <w:widowControl w:val="0"/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9672BCD" w14:textId="77777777" w:rsidR="00000000" w:rsidRDefault="0052138D">
      <w:pPr>
        <w:widowControl w:val="0"/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მიმღების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პროვაიდერი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მომდევნო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6083DAE" w14:textId="77777777" w:rsidR="00000000" w:rsidRDefault="0052138D">
      <w:pPr>
        <w:widowControl w:val="0"/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იდენტიფიკაციას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ახერხებს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532E666" w14:textId="77777777" w:rsidR="00000000" w:rsidRDefault="0052138D">
      <w:pPr>
        <w:widowControl w:val="0"/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position w:val="1"/>
          <w:sz w:val="24"/>
          <w:szCs w:val="24"/>
          <w:lang w:val="ka-GE" w:eastAsia="ka-GE"/>
        </w:rPr>
        <w:t xml:space="preserve">4.  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მიმღების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პროვაიდერი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მიმღების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CBD94A6" w14:textId="77777777" w:rsidR="00000000" w:rsidRDefault="0052138D">
      <w:pPr>
        <w:widowControl w:val="0"/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position w:val="1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მომხმარებლი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საბანკო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ნაღდი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შეტანისას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გადაცვლისას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FFC639E" w14:textId="77777777" w:rsidR="00000000" w:rsidRDefault="0052138D">
      <w:pPr>
        <w:widowControl w:val="0"/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გაიცემა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მატერიალური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შეიცავდეს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08690E4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position w:val="1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ოპერაციის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გატარება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არსებობა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,  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რეკვიზიტები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ვაიდერის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დადასტურდეს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5717BA0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DA0B29F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27.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შესრულება</w:t>
      </w:r>
    </w:p>
    <w:p w14:paraId="38F13D3A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მომენტიდან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19C6AE24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სახსრების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ჩარიცხვამდე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76136D46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253FA3B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28.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გადარიცხული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ჩარი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ცხული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თანხების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ოდენობები</w:t>
      </w:r>
    </w:p>
    <w:p w14:paraId="4AB3A78A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შუამავალი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გადარიცხონ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92F2781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მიაწოდოს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საკომისიოს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ისიოს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10B7FEA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საკომისიო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საკომისიოსი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1371E1B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ნაწილობრივ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(10.03.2017. N446)</w:t>
      </w:r>
    </w:p>
    <w:p w14:paraId="7A8AD370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3ADE6387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29.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დავალების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გაუქმებისა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გამოთხოვის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დაუშვებლობა</w:t>
      </w:r>
    </w:p>
    <w:p w14:paraId="009D04FE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გააუქმოს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22D53AAC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დებეტისა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გააუქმოს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938AD61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გამოთხოვა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(10.03.2017. N446)</w:t>
      </w:r>
    </w:p>
    <w:p w14:paraId="3E603FDD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24-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უგვიანეს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სამუშაო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0D7EC65F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მომხმარებელსა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გამოთხოვილ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პირველი−მე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-9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გამოთხოვისათვის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სავალდებულოა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38CF01F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0E4A549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30.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ინსტრუმენტთან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ვალდებულებები</w:t>
      </w:r>
    </w:p>
    <w:p w14:paraId="3EA5BB0F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77060A9C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ინსტრუმენტი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ინსტრუმენტისათვის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DD1EC8C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დაიცვას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პერსონიფ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96C83A9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მოპარვის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მითვისების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აღმოჩენის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აღმოჩენიდან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უმოკლეს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შეატყობინოს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303CB34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2. 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13975772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დაცულობისა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არამართლზომიერი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აცილების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უზრუნველსაყოფად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00263D1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მფლობელისა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66BC13A1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ნათლად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გააცნოს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849E4FF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მომხმარებლისგან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წინასწარ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მიაწოდოს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დასტური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თვეზე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25E2FEDA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დაუყოვნებლივ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ამოყენების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აღკვეთა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057C079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პერსონიფიცირებული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მახასიათებლებისა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გაგზავნასთან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ყველა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17F9C2E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შეთავაზებულ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დამდგარი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დამდგარი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797495B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დაუწესოს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ლიმიტები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ინსტრუმენტთან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ინსტრუმენტთან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(10.03.2017. N446)</w:t>
      </w:r>
    </w:p>
    <w:p w14:paraId="31E60E30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1BB1104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31.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დავალების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შეუსრულებლობა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არასწორად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შესრ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ულება</w:t>
      </w:r>
    </w:p>
    <w:p w14:paraId="6088AE87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არასწორად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არასწორი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დაეხმაროს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არასწორად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69C5658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სწორად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შეუძლია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დაუსაბუთოს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სწორად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რეკვიზიტები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დაასაბუთა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სისწორე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სისწორისთვის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6A95DFC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არასწორად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დაუბრუნოს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არასწორად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საკომისიო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A877BAB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არასწორად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ჩაურიცხოს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სხვაგვარად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ხელმისაწვდომი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AA010E9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5. 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სწორად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-4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გაგზავნა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შეცდომის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გამოსწორება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9B5808E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6.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ჩარიცხვისას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26-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3118D20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დავალების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არასწორად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-6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დაუბრუნოს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არასწორად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საკომისიო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35FA751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შუამავლის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უმოქმედობით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).</w:t>
      </w:r>
    </w:p>
    <w:p w14:paraId="17A2AC17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9.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მხარეებს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6B0BAC8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54FA6EFC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შეტყობინება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არაავტორიზებული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არასწორად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ოპერაციის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შესახებ</w:t>
      </w:r>
    </w:p>
    <w:p w14:paraId="26809BB4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არაავტორიზებული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არასწორად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არაავტორიზებული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გასულა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40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არასწორად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თარიღიდან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გასულა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180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დღეზე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არაავტორიზებულ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არასწორად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უმოკლეს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პირდაპირი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შეატყობინა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(10.03.2017. N446)</w:t>
      </w:r>
    </w:p>
    <w:p w14:paraId="2EE22048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არაავტორიზებულია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არასწორად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ეკისრება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მტკიცების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ტვირთი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ავთენტიფიცირებული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სწორად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გაუმართაობას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დეფექტს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ერაციაზე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მოუხდენია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3FD4678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მომხმარებელმა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არაავტორიზებული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არასწორად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გასვლის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განაცხადა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ათავისუფლებს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შესაძლებლობის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დაეხმაროს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არაავტორიზებული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არასწორად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გადარიცხული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დაბრუნებაში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6853B0B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036D97C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მომხმარებლისა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პროვაიდერის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ვალდებულებები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არაავტორიზებულ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ოპერაციასთან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დაკავშირებით</w:t>
      </w:r>
    </w:p>
    <w:p w14:paraId="23421E46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აუნაზღაუროს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არაავტორიზებული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32-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მომხმარებლისთვის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ასანაზღაურებელი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განისაზღვრება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-4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A902E0F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ინსტრუმენტით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მითვისებით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არაავტორიზებული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ზიანისთვ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უმეტეს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100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ლარისა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ინტერნეტის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ტერიტორიაზე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ითვლება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გამოშვებული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ინტერნეტგვერდი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ეკუთვნის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მოქალაქეს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წარმონაქმნს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843CBFE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არაავტორიზებულ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განზრახ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დაუდევრობით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შეუსრულებლობით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BF5A13E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4. 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მითვისებული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პერსონიფიცირებული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დაუცველობით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არაავტორიზებულ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განზრახი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937BCC9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შეტყობინების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პასუხისმგებელი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მოპარული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დაკარგული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მითვისებული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უკანონ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ინსტრუმენტის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პერსონიფიცირებული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დაუცველობით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არაავტორიზებული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წარმოშობილი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გამოწვეული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დანაშაულებრივი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განზრახი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A524F32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2B52BBF" w14:textId="77777777" w:rsidR="00000000" w:rsidRDefault="0052138D">
      <w:pPr>
        <w:widowControl w:val="0"/>
        <w:spacing w:after="0" w:line="20" w:lineRule="atLeast"/>
        <w:ind w:firstLine="709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ოპერაციის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თანხის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ანაზღაურება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(10.03.2017. N446)</w:t>
      </w:r>
    </w:p>
    <w:p w14:paraId="3B5C1E85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როდესაც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აუნაზღაუროს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გადამხდელს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ავტორიზებული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მეშვეობით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იქნა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ინიციირებული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80BAFE1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center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5367233A" w14:textId="77777777" w:rsidR="00000000" w:rsidRDefault="00521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VI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ამოღებული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(20.12.2019 N5681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36BF55C4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654A170B" w14:textId="77777777" w:rsidR="00000000" w:rsidRDefault="00521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35.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ამოღებული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(20.12.2019 N5681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6662EED7" w14:textId="77777777" w:rsidR="00000000" w:rsidRDefault="00521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36.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ამოღებული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(20.12.2019 N5681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7C7192E1" w14:textId="77777777" w:rsidR="00000000" w:rsidRDefault="00521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37.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ამოღებული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(20.12.2019 N5681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2C1CCDB5" w14:textId="77777777" w:rsidR="00000000" w:rsidRDefault="00521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38.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ამოღებული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(20.12.2019 N5681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680C57EB" w14:textId="77777777" w:rsidR="00000000" w:rsidRDefault="00521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39.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ამოღებული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(20.12.2019 N5681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3C95B0EE" w14:textId="77777777" w:rsidR="00000000" w:rsidRDefault="00521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0" w:lineRule="atLeast"/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40.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ამოღებული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en-US"/>
        </w:rPr>
        <w:t xml:space="preserve">(20.12.2019 N5681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გამოქვეყნებიდან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მე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-15 </w:t>
      </w:r>
      <w:r>
        <w:rPr>
          <w:rFonts w:ascii="Sylfaen" w:eastAsia="Times New Roman" w:hAnsi="Sylfaen" w:cs="Sylfaen"/>
          <w:sz w:val="20"/>
          <w:szCs w:val="20"/>
          <w:lang w:val="en-US"/>
        </w:rPr>
        <w:t>დღეს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  <w:r>
        <w:rPr>
          <w:rFonts w:ascii="Sylfaen" w:hAnsi="Sylfaen" w:cs="Sylfaen"/>
          <w:sz w:val="20"/>
          <w:szCs w:val="20"/>
          <w:lang w:val="ka-GE" w:eastAsia="ka-GE"/>
        </w:rPr>
        <w:t xml:space="preserve"> </w:t>
      </w:r>
    </w:p>
    <w:p w14:paraId="55B17D24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41.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(23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.12.2017. N1897)</w:t>
      </w:r>
    </w:p>
    <w:p w14:paraId="151AB063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3BED856E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VII</w:t>
      </w:r>
    </w:p>
    <w:p w14:paraId="2224A108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ოპერატორისა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პროვაიდერის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ზედამხედველობა</w:t>
      </w:r>
    </w:p>
    <w:p w14:paraId="7242821A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</w:p>
    <w:p w14:paraId="7C86033F" w14:textId="77777777" w:rsidR="00000000" w:rsidRDefault="0052138D">
      <w:pPr>
        <w:widowControl w:val="0"/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42.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ოპერატორისა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პროვაიდერის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რეგულირება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ზედამხედველობა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(10.03.2017. N446)</w:t>
      </w:r>
    </w:p>
    <w:p w14:paraId="3C3785FE" w14:textId="77777777" w:rsidR="00000000" w:rsidRDefault="0052138D">
      <w:pPr>
        <w:widowControl w:val="0"/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რეგულირება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ზედამხედველობა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ცალკეული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91C2FB9" w14:textId="77777777" w:rsidR="00000000" w:rsidRDefault="0052138D">
      <w:pPr>
        <w:pStyle w:val="NoSpacing"/>
        <w:spacing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საზედამხედველო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განსახორციელებლად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095FACDE" w14:textId="77777777" w:rsidR="00000000" w:rsidRDefault="0052138D">
      <w:pPr>
        <w:widowControl w:val="0"/>
        <w:spacing w:after="0" w:line="20" w:lineRule="atLeast"/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36778043" w14:textId="77777777" w:rsidR="00000000" w:rsidRDefault="0052138D">
      <w:pPr>
        <w:widowControl w:val="0"/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პროცედურებთან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სტანდარტებთან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მოვალეობებთან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ტექნიკურ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უზრუნველყოფასთან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ოპერირებასთან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საკითხებთან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1806C59" w14:textId="77777777" w:rsidR="00000000" w:rsidRDefault="0052138D">
      <w:pPr>
        <w:widowControl w:val="0"/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დაუდგინოს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56C95C49" w14:textId="77777777" w:rsidR="00000000" w:rsidRDefault="0052138D">
      <w:pPr>
        <w:widowControl w:val="0"/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გარკვეული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ვადით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გარკვეული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პირობებით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  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გაათა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ვისუფლოს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5E64114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გარკვეული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შეკავება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D5B4699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61B04D79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43.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შენახვა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კონფიდენციალურობა</w:t>
      </w:r>
    </w:p>
    <w:p w14:paraId="4398F865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ვინმე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კონფიდენციალურ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გათქვას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გაავრცელოს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ამგვარი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მიეწოდოს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(10.03.2017. N446)</w:t>
      </w:r>
    </w:p>
    <w:p w14:paraId="5E7E0192" w14:textId="77777777" w:rsidR="00000000" w:rsidRDefault="00521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b/>
          <w:bCs/>
          <w:sz w:val="36"/>
          <w:szCs w:val="36"/>
          <w:lang w:val="en-US"/>
        </w:rPr>
      </w:pPr>
      <w:r>
        <w:rPr>
          <w:rFonts w:ascii="Sylfaen" w:hAnsi="Sylfaen" w:cs="Sylfaen"/>
          <w:sz w:val="24"/>
          <w:szCs w:val="24"/>
          <w:lang w:val="en-US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პროვაიდერის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მომხმარებლის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სახსრებისა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ოპერაციის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მცდელობის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მიეცეთ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თავად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მომხმარებელს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სათანადოდ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გარიგების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მხარეს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ამერიკის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შეერთებული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შტატების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მთავრობასა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</w:t>
      </w:r>
      <w:r>
        <w:rPr>
          <w:rFonts w:ascii="Sylfaen" w:eastAsia="Times New Roman" w:hAnsi="Sylfaen" w:cs="Sylfaen"/>
          <w:sz w:val="24"/>
          <w:szCs w:val="24"/>
          <w:lang w:val="en-US"/>
        </w:rPr>
        <w:t>ორის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გაუმჯობესების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უცხოური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(FATCA)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შეთანხმების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–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ფინანსური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მონიტორინგის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en-US"/>
        </w:rPr>
        <w:t>,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შემოწმების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განხორციელებისას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სამსახურს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უფლებამოსილი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აღასრულონ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სააღსრულებო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წარმოებათა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</w:t>
      </w:r>
      <w:r>
        <w:rPr>
          <w:rFonts w:ascii="Sylfaen" w:eastAsia="Times New Roman" w:hAnsi="Sylfaen" w:cs="Sylfaen"/>
          <w:sz w:val="24"/>
          <w:szCs w:val="24"/>
          <w:lang w:val="en-US"/>
        </w:rPr>
        <w:t>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ქვემდებარე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მიეცემათ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. </w:t>
      </w:r>
      <w:r>
        <w:rPr>
          <w:rFonts w:ascii="Sylfaen" w:hAnsi="Sylfaen" w:cs="Sylfaen"/>
          <w:sz w:val="20"/>
          <w:szCs w:val="20"/>
          <w:lang w:val="en-US"/>
        </w:rPr>
        <w:t xml:space="preserve">(30.12.2021 N1335 </w:t>
      </w:r>
      <w:r>
        <w:rPr>
          <w:rFonts w:ascii="Sylfaen" w:eastAsia="Times New Roman" w:hAnsi="Sylfaen" w:cs="Sylfaen"/>
          <w:sz w:val="20"/>
          <w:szCs w:val="20"/>
          <w:lang w:val="en-US"/>
        </w:rPr>
        <w:t>ამოქმედდეს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2022 </w:t>
      </w:r>
      <w:r>
        <w:rPr>
          <w:rFonts w:ascii="Sylfaen" w:eastAsia="Times New Roman" w:hAnsi="Sylfaen" w:cs="Sylfaen"/>
          <w:sz w:val="20"/>
          <w:szCs w:val="20"/>
          <w:lang w:val="en-US"/>
        </w:rPr>
        <w:t>წლის</w:t>
      </w:r>
      <w:r>
        <w:rPr>
          <w:rFonts w:ascii="Sylfaen" w:eastAsia="Times New Roman" w:hAnsi="Sylfaen" w:cs="Sylfaen"/>
          <w:sz w:val="20"/>
          <w:szCs w:val="20"/>
          <w:lang w:val="en-US"/>
        </w:rPr>
        <w:t xml:space="preserve"> 1 </w:t>
      </w:r>
      <w:r>
        <w:rPr>
          <w:rFonts w:ascii="Sylfaen" w:eastAsia="Times New Roman" w:hAnsi="Sylfaen" w:cs="Sylfaen"/>
          <w:sz w:val="20"/>
          <w:szCs w:val="20"/>
          <w:lang w:val="en-US"/>
        </w:rPr>
        <w:t>მარტიდან</w:t>
      </w:r>
      <w:r>
        <w:rPr>
          <w:rFonts w:ascii="Sylfaen" w:eastAsia="Times New Roman" w:hAnsi="Sylfaen" w:cs="Sylfaen"/>
          <w:sz w:val="20"/>
          <w:szCs w:val="20"/>
          <w:lang w:val="en-US"/>
        </w:rPr>
        <w:t>)</w:t>
      </w:r>
    </w:p>
    <w:p w14:paraId="230F37CD" w14:textId="77777777" w:rsidR="00000000" w:rsidRDefault="0052138D">
      <w:pPr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ზღუდავს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ოპერაციასთან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ფუნქციონირების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ტრანსფერორდერით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მიეწოდოს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წარმომადგენელს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sz w:val="20"/>
          <w:szCs w:val="20"/>
          <w:lang w:val="ka-GE" w:eastAsia="ka-GE"/>
        </w:rPr>
        <w:t>(12.06.2015. N3719)</w:t>
      </w:r>
    </w:p>
    <w:p w14:paraId="19DC6D52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-3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მიეწოდოს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ოსილი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აღასრულონ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სააღსრულებო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წარმოებათა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ქვემდებარე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მხოლოდ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საფუძველზე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მიეწოდება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(12.06.2015. N3719)</w:t>
      </w:r>
    </w:p>
    <w:p w14:paraId="385A9EF5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ართლო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საგამოძიებო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ეკრძალებათ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მასობრივი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საშუალებების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ჩათვლით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ასევე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გამოსვლებში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-8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(28.10.2015. N4466)</w:t>
      </w:r>
    </w:p>
    <w:p w14:paraId="0790F160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6. 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კონფიდენციალურობის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უზრუნველყონ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უსაფრთხოების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შემუშავება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გატარება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E88B794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7.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შეინახონ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სათანადო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საბუთები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მომხმარებლების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სასარგებლოდ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ფორმით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შეინახონ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არანაკლებ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15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განმავლობაში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(23.12.2017. N1897)</w:t>
      </w:r>
    </w:p>
    <w:p w14:paraId="3DF7A273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8.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გადაწყვეტილების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გამოტანის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გადასცეს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ამერიკის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შეერთებული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შტატების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მთავრობას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ვალდებულებების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გაუმჯო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უცხოური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საგადასახადო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(FATCA)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შეთანხმებით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ამერიკის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შეერთებული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შტატების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კომპეტენტურ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 (28.10.2015. N4466)</w:t>
      </w:r>
    </w:p>
    <w:p w14:paraId="601FEF04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421531B" w14:textId="77777777" w:rsidR="00000000" w:rsidRDefault="0052138D">
      <w:pPr>
        <w:spacing w:after="0" w:line="20" w:lineRule="atLeast"/>
        <w:ind w:firstLine="709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43</w:t>
      </w:r>
      <w:r>
        <w:rPr>
          <w:rFonts w:ascii="Sylfaen" w:hAnsi="Sylfaen" w:cs="Sylfaen"/>
          <w:b/>
          <w:bCs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გადამოწმების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უფლება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(23.12.2017. N1897)</w:t>
      </w:r>
    </w:p>
    <w:p w14:paraId="4D7E06CD" w14:textId="77777777" w:rsidR="00000000" w:rsidRDefault="0052138D">
      <w:pPr>
        <w:tabs>
          <w:tab w:val="left" w:pos="283"/>
          <w:tab w:val="left" w:pos="566"/>
          <w:tab w:val="left" w:pos="720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პირისაგან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დაცვის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თანხმობის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ფიზიკური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იდენტიფიკაციისა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ვერიფიკაციისათვის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სერვისების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ელექტრონული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ბაზა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6D7D810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საჯარო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იურიდიული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სერვისების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განვითარების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სააგენტოსგან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მიღებული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პერსონალური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მონაცემების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5188C5BD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0716BB1B" w14:textId="77777777" w:rsidR="00000000" w:rsidRDefault="0052138D">
      <w:pPr>
        <w:widowControl w:val="0"/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ოპერატორისა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პროვაიდერის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წარსადგენი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ინფორმაცია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(10.03.2017. N446)</w:t>
      </w:r>
    </w:p>
    <w:p w14:paraId="0E14AD50" w14:textId="77777777" w:rsidR="00000000" w:rsidRDefault="0052138D">
      <w:pPr>
        <w:widowControl w:val="0"/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მიჩნევის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გამოცემიდან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30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დღის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წარუდგინონ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4A4999DF" w14:textId="77777777" w:rsidR="00000000" w:rsidRDefault="0052138D">
      <w:pPr>
        <w:widowControl w:val="0"/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სადამფუძნებლო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დედნები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სანოტარო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აპოსტილით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დამოწმებული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ლეგალიზებული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4A0E89E" w14:textId="77777777" w:rsidR="00000000" w:rsidRDefault="0052138D">
      <w:pPr>
        <w:widowControl w:val="0"/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ხელმძღვანელი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უშუალო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მესაკუთრეებისა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ბენეფიციარი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მესაკუთ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C089864" w14:textId="77777777" w:rsidR="00000000" w:rsidRDefault="0052138D">
      <w:pPr>
        <w:widowControl w:val="0"/>
        <w:spacing w:after="0" w:line="20" w:lineRule="atLeast"/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დამადასტურებელი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0CB077F" w14:textId="77777777" w:rsidR="00000000" w:rsidRDefault="0052138D">
      <w:pPr>
        <w:widowControl w:val="0"/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გათვალისწინებული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დამატებითი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7EB84CD" w14:textId="77777777" w:rsidR="00000000" w:rsidRDefault="0052138D">
      <w:pPr>
        <w:widowControl w:val="0"/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position w:val="1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ოპერატორისა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 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არცერთ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ეტაპზე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იყოს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გაანგარიშებულ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კაპიტალის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(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სახეობების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მიხედვით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ნაკლები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1529B5E" w14:textId="77777777" w:rsidR="00000000" w:rsidRDefault="0052138D">
      <w:pPr>
        <w:widowControl w:val="0"/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ანგარიშსწორების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გახსნა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91F3864" w14:textId="77777777" w:rsidR="00000000" w:rsidRDefault="0052138D">
      <w:pPr>
        <w:widowControl w:val="0"/>
        <w:spacing w:after="0" w:line="20" w:lineRule="atLeast"/>
        <w:ind w:firstLine="709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ამოღებულია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(23.12.2017. N1897)</w:t>
      </w:r>
    </w:p>
    <w:p w14:paraId="6DC34CF6" w14:textId="77777777" w:rsidR="00000000" w:rsidRDefault="0052138D">
      <w:pPr>
        <w:widowControl w:val="0"/>
        <w:spacing w:after="0" w:line="20" w:lineRule="atLeast"/>
        <w:ind w:firstLine="709"/>
        <w:rPr>
          <w:rFonts w:ascii="Sylfaen" w:hAnsi="Sylfaen" w:cs="Sylfaen"/>
          <w:sz w:val="24"/>
          <w:szCs w:val="24"/>
          <w:lang w:val="ka-GE" w:eastAsia="ka-GE"/>
        </w:rPr>
      </w:pPr>
    </w:p>
    <w:p w14:paraId="786C6423" w14:textId="77777777" w:rsidR="00000000" w:rsidRDefault="0052138D">
      <w:pPr>
        <w:widowControl w:val="0"/>
        <w:spacing w:after="0" w:line="20" w:lineRule="atLeast"/>
        <w:ind w:firstLine="709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45.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შემოწმება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(10.03.2017. N446)</w:t>
      </w:r>
    </w:p>
    <w:p w14:paraId="714A8CC5" w14:textId="77777777" w:rsidR="00000000" w:rsidRDefault="0052138D">
      <w:pPr>
        <w:widowControl w:val="0"/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დისტანციურად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შეამოწმოს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რისთვისაც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საკუთარი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კომპეტენციის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გლებში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ბუღალტრული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აღრიცხვის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დოკუმენტები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ჩანაწერები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54075DB9" w14:textId="77777777" w:rsidR="00000000" w:rsidRDefault="0052138D">
      <w:pPr>
        <w:widowControl w:val="0"/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ადგილზე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დისტანციურად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შეამოწმოს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მნიშვნელოვანი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დაშვებისა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კანონმდებლობის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მოთხოვნებთან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39A35B4C" w14:textId="77777777" w:rsidR="00000000" w:rsidRDefault="0052138D">
      <w:pPr>
        <w:widowControl w:val="0"/>
        <w:spacing w:after="0" w:line="20" w:lineRule="atLeast"/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AF24B53" w14:textId="77777777" w:rsidR="00000000" w:rsidRDefault="0052138D">
      <w:pPr>
        <w:widowControl w:val="0"/>
        <w:spacing w:after="0" w:line="20" w:lineRule="atLeast"/>
        <w:ind w:firstLine="709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46.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სანქციები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(10.03.2017. N446)</w:t>
      </w:r>
    </w:p>
    <w:p w14:paraId="4C408B63" w14:textId="77777777" w:rsidR="00000000" w:rsidRDefault="0052138D">
      <w:pPr>
        <w:widowControl w:val="0"/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-2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სანქციები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:</w:t>
      </w:r>
    </w:p>
    <w:p w14:paraId="633045CE" w14:textId="77777777" w:rsidR="00000000" w:rsidRDefault="0052138D">
      <w:pPr>
        <w:widowControl w:val="0"/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დაარღვია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ერთ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ერთი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დებულება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position w:val="1"/>
          <w:sz w:val="24"/>
          <w:szCs w:val="24"/>
          <w:lang w:val="ka-GE" w:eastAsia="ka-GE"/>
        </w:rPr>
        <w:t>ბანკის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ნორმატივი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ინსტრუქცია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დებულება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მითითება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4DF2DECE" w14:textId="77777777" w:rsidR="00000000" w:rsidRDefault="0052138D">
      <w:pPr>
        <w:widowControl w:val="0"/>
        <w:spacing w:after="0" w:line="20" w:lineRule="atLeast"/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წარადგინა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არასწორი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არაზუსტი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795A5F0C" w14:textId="77777777" w:rsidR="00000000" w:rsidRDefault="0052138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0" w:line="240" w:lineRule="auto"/>
        <w:ind w:firstLine="720"/>
        <w:jc w:val="both"/>
        <w:rPr>
          <w:rFonts w:ascii="Sylfae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გ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დაარღვია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en-US"/>
        </w:rPr>
        <w:t>ფულის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გათეთრებისა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ტერორიზმის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დაფინანსების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აღკვეთის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ხელშეწყობის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მოთხოვნები</w:t>
      </w:r>
      <w:r>
        <w:rPr>
          <w:rFonts w:ascii="Sylfaen" w:eastAsia="Times New Roman" w:hAnsi="Sylfaen" w:cs="Sylfaen"/>
          <w:sz w:val="24"/>
          <w:szCs w:val="24"/>
          <w:lang w:val="en-US"/>
        </w:rPr>
        <w:t>;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(30.10.2019 N5236)</w:t>
      </w:r>
    </w:p>
    <w:p w14:paraId="1AFD43E0" w14:textId="77777777" w:rsidR="00000000" w:rsidRDefault="0052138D">
      <w:pPr>
        <w:widowControl w:val="0"/>
        <w:spacing w:after="0" w:line="20" w:lineRule="atLeast"/>
        <w:ind w:firstLine="709"/>
        <w:jc w:val="both"/>
        <w:rPr>
          <w:rFonts w:ascii="Sylfaen" w:hAnsi="Sylfaen" w:cs="Sylfaen"/>
          <w:position w:val="1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განახორციელა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ახორციელებს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არაჯანსაღ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საფრთხი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შემქმნელ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სამეწარმეო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პრაქტიკას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(23.12.2017. N1897)</w:t>
      </w:r>
    </w:p>
    <w:p w14:paraId="0121AD3D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პირველი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პუნქტით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დამრღვევის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მიმართ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თანამიმდევრულად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ხოლო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სერიოზულობიდან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არათანამიმდევრ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გამოიყენოს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სანქციები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: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(23.12.2017. N1897)</w:t>
      </w:r>
    </w:p>
    <w:p w14:paraId="03FFADDE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გაუგზავნოს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წერილობითი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გაფრთხილება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შეწყვიტოს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შემდგომ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აღმოსაფხვრელად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აუცილ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ზომები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02BDD3AD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დააკისროს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ოდენობით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476E5165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შეუწყვიტოს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შეუზღუდოს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ოპერაციები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აუკრძალოს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მოგების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განაწილება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დივიდენდების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დარიცხვა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შრომის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გაზრდა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პრემიებისა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სგავსი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ანაზღაურების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გაცემა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6E357D70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ადმინისტრატორებს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შეუჩეროს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ხელმოწერის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დააკისროს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თანამდებობიდან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განთავისუფლება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; </w:t>
      </w:r>
    </w:p>
    <w:p w14:paraId="151A26BA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მაკონტროლებელ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მოსთხოვოს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ბანკისათვი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საფინანსო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ინფორმაციის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მიუწოდებლობის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დარღვევის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გამოვლენის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შემთხვევაში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ამასთანავე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მიეთითოს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კონტროლის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შეზღუდვის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პირობები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ვადები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რომლებსაც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საჭიროდ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მიიჩნევს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გამომდინარე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;</w:t>
      </w:r>
    </w:p>
    <w:p w14:paraId="274C7CEC" w14:textId="77777777" w:rsidR="00000000" w:rsidRDefault="0052138D">
      <w:pPr>
        <w:widowControl w:val="0"/>
        <w:spacing w:after="0" w:line="20" w:lineRule="atLeast"/>
        <w:ind w:firstLine="709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ვ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)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გაუუქმოს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3C612AEC" w14:textId="77777777" w:rsidR="00000000" w:rsidRDefault="0052138D">
      <w:pPr>
        <w:widowControl w:val="0"/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მუხლის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დაკისრებული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ფულადი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ჯარიმის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თანხა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მიიმართება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სახელმწიფო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ბიუჯეტში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6B87A9F" w14:textId="77777777" w:rsidR="00000000" w:rsidRDefault="0052138D">
      <w:pPr>
        <w:widowControl w:val="0"/>
        <w:spacing w:after="0" w:line="20" w:lineRule="atLeast"/>
        <w:ind w:firstLine="709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1E450C44" w14:textId="77777777" w:rsidR="00000000" w:rsidRDefault="0052138D">
      <w:pPr>
        <w:widowControl w:val="0"/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47.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ოპერატორებისა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პროვაიდერების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რეესტრი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(10.03.2017. N446)</w:t>
      </w:r>
    </w:p>
    <w:p w14:paraId="59F452C3" w14:textId="77777777" w:rsidR="00000000" w:rsidRDefault="0052138D">
      <w:pPr>
        <w:widowControl w:val="0"/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აწარმოებს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ოფიციალურ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ვებგვერდზე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აქვეყნებს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0D17D650" w14:textId="77777777" w:rsidR="00000000" w:rsidRDefault="0052138D">
      <w:pPr>
        <w:widowControl w:val="0"/>
        <w:spacing w:after="0" w:line="20" w:lineRule="atLeast"/>
        <w:ind w:firstLine="709"/>
        <w:jc w:val="both"/>
        <w:rPr>
          <w:rFonts w:ascii="Sylfaen" w:hAnsi="Sylfaen" w:cs="Sylfaen"/>
          <w:b/>
          <w:bCs/>
          <w:sz w:val="24"/>
          <w:szCs w:val="24"/>
          <w:lang w:val="ka-GE" w:eastAsia="ka-GE"/>
        </w:rPr>
      </w:pPr>
    </w:p>
    <w:p w14:paraId="66857BE0" w14:textId="77777777" w:rsidR="00000000" w:rsidRDefault="0052138D">
      <w:pPr>
        <w:widowControl w:val="0"/>
        <w:spacing w:after="0" w:line="20" w:lineRule="atLeast"/>
        <w:ind w:firstLine="709"/>
        <w:jc w:val="both"/>
        <w:rPr>
          <w:rFonts w:ascii="Sylfae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48.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ოპერატორისა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პროვაიდერის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ვალდებულებები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>(10.03.2017. N446)</w:t>
      </w:r>
    </w:p>
    <w:p w14:paraId="29EE1EC9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ვალდებული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აგრეთვე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მონაწილენიც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არიან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შეატყობინონ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რეორგანიზაციის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გაკოტრების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საქმიანობის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დროებით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შეჩერების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სხვა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ნებისმიერი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გარემოების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რომელმაც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შეიძლება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გავლენა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მოახდინოს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პირთა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ოპერირებაზე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განხორციელებაზე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2F1FD9C4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73F1F863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48</w:t>
      </w:r>
      <w:r>
        <w:rPr>
          <w:rFonts w:ascii="Sylfaen" w:hAnsi="Sylfaen" w:cs="Sylfaen"/>
          <w:b/>
          <w:bCs/>
          <w:position w:val="12"/>
          <w:sz w:val="24"/>
          <w:szCs w:val="24"/>
          <w:lang w:val="ka-GE" w:eastAsia="ka-GE"/>
        </w:rPr>
        <w:t>1</w:t>
      </w:r>
      <w:r>
        <w:rPr>
          <w:rFonts w:ascii="Sylfaen" w:hAnsi="Sylfaen" w:cs="Sylfaen"/>
          <w:b/>
          <w:bCs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პროვაიდერის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ლიკვიდაცია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val="ka-GE" w:eastAsia="ka-GE"/>
        </w:rPr>
        <w:t xml:space="preserve">(23.12.2017. N1897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ამოქმედდეს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2019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წლის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 xml:space="preserve"> 1 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იანვრიდან</w:t>
      </w:r>
      <w:r>
        <w:rPr>
          <w:rFonts w:ascii="Sylfaen" w:eastAsia="Times New Roman" w:hAnsi="Sylfaen" w:cs="Sylfaen"/>
          <w:i/>
          <w:iCs/>
          <w:sz w:val="20"/>
          <w:szCs w:val="20"/>
          <w:lang w:val="ka-GE" w:eastAsia="ka-GE"/>
        </w:rPr>
        <w:t>)</w:t>
      </w:r>
    </w:p>
    <w:p w14:paraId="24D2D30C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hAnsi="Sylfaen" w:cs="Sylfaen"/>
          <w:sz w:val="24"/>
          <w:szCs w:val="24"/>
          <w:lang w:val="ka-GE" w:eastAsia="ka-GE"/>
        </w:rPr>
        <w:t xml:space="preserve">1.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გაუქმებისას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ფუნქციებს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ასრულებს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დაუშვებელია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ლიკვიდატორად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დაწყებისთანავე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წყდება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იძულებითი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აღსრულება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6F7282F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2.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განსაზღვრული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2CD6F17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3.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ანგარიშვალდებულია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წინაშე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წესით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6E2B7AED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4.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ოვაიდერის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უფლებამოსილია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სასამართლოში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სარჩელის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შეტანით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სადავო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გახადოს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ლიკვიდატორის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დანიშვნამდე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წლით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განხორციელებული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გარიგება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მოითხოვოს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ბათილობა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შედეგად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პროვაიდერთან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დაკავშირებულმა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პირებმა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ხარჯზე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მიიღეს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ქონებრივი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სარგებელი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ისარგებლეს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რაიმე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უპირატესობით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პრივილეგიით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შეღავათით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რამაც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გამოიწვია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/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კრედიტორებისათვის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ზიანის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მიყენება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1517D16F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09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5.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დასრულებამდე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მყოფ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„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შესახებ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“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მოთხ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ოვნები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DCA4233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6.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პროცესის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დასრულების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შემდეგ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ინდივიდუალური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ადმინისტრაციულ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-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სამართლებრივი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აქტი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წარედგინება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მარეგისტრირებელ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ორგანოს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ლიკვიდაციის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გისტრაციის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რეესტრიდან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ამოღების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მიზნით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. </w:t>
      </w:r>
    </w:p>
    <w:p w14:paraId="635A852D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22B409B5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49.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გამონაკლისი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მოქმედებიდან</w:t>
      </w:r>
    </w:p>
    <w:p w14:paraId="6FE52FFB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ამ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თავის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ვრცელდება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საქართველოში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კომერციულ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ბანკებსა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მიკროსაფინანსო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ორგანიზაციებზე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466E981C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1BCE419E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50.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ზოგადი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პრინციპები</w:t>
      </w:r>
    </w:p>
    <w:p w14:paraId="52B7FCE6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sz w:val="24"/>
          <w:szCs w:val="24"/>
          <w:lang w:val="ka-GE" w:eastAsia="ka-GE"/>
        </w:rPr>
        <w:t>თუ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არსებობს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სისტემისა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საგადახდო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მომსახურების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მარეგულირებელი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ოპერატორი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ან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პროვაიდერი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მოქმედებს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ნორმებისა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საუკეთესო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საერთაშორისო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პრაქტიკის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ka-GE" w:eastAsia="ka-GE"/>
        </w:rPr>
        <w:t>.</w:t>
      </w:r>
    </w:p>
    <w:p w14:paraId="776DEDBA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ka-GE" w:eastAsia="ka-GE"/>
        </w:rPr>
      </w:pPr>
    </w:p>
    <w:p w14:paraId="4F45E12B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თავი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VIII</w:t>
      </w:r>
    </w:p>
    <w:p w14:paraId="46DC1E57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jc w:val="center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გარდამავალი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დასკვნითი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  <w:t>დებულებანი</w:t>
      </w:r>
    </w:p>
    <w:p w14:paraId="0584C2C8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ka-GE" w:eastAsia="ka-GE"/>
        </w:rPr>
      </w:pPr>
    </w:p>
    <w:p w14:paraId="51311798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51.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გარდამავალი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დებულება</w:t>
      </w:r>
    </w:p>
    <w:p w14:paraId="6363111C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იურიდ</w:t>
      </w:r>
      <w:r>
        <w:rPr>
          <w:rFonts w:ascii="Sylfaen" w:eastAsia="Times New Roman" w:hAnsi="Sylfaen" w:cs="Sylfaen"/>
          <w:sz w:val="24"/>
          <w:szCs w:val="24"/>
          <w:lang w:val="en-US"/>
        </w:rPr>
        <w:t>იულმა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პირებმა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რომლებიც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გათვალისწინებულ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საქმიანობას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ამოქმედებამდე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ახორციელებდნენ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,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ამოქმედებიდან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3 </w:t>
      </w:r>
      <w:r>
        <w:rPr>
          <w:rFonts w:ascii="Sylfaen" w:eastAsia="Times New Roman" w:hAnsi="Sylfaen" w:cs="Sylfaen"/>
          <w:sz w:val="24"/>
          <w:szCs w:val="24"/>
          <w:lang w:val="en-US"/>
        </w:rPr>
        <w:t>თვის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ვადაში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რეგისტრაცია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უნდა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გაიარონ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კანონითა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ეროვნული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ბანკის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მიერ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დადგენილი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წესის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შესაბამისად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6A9458C7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581EC2ED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b/>
          <w:bCs/>
          <w:sz w:val="24"/>
          <w:szCs w:val="24"/>
          <w:lang w:val="en-US"/>
        </w:rPr>
      </w:pP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მუხლი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52.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კანონის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sz w:val="24"/>
          <w:szCs w:val="24"/>
          <w:lang w:val="en-US"/>
        </w:rPr>
        <w:t>ამოქმედება</w:t>
      </w:r>
    </w:p>
    <w:p w14:paraId="2F28E8DF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კანონი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ამოქმედდეს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2012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1 </w:t>
      </w:r>
      <w:r>
        <w:rPr>
          <w:rFonts w:ascii="Sylfaen" w:eastAsia="Times New Roman" w:hAnsi="Sylfaen" w:cs="Sylfaen"/>
          <w:sz w:val="24"/>
          <w:szCs w:val="24"/>
          <w:lang w:val="en-US"/>
        </w:rPr>
        <w:t>ივლისიდან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4F7A86A2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p w14:paraId="2A8BC39A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i/>
          <w:iCs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საქართველოს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sz w:val="24"/>
          <w:szCs w:val="24"/>
          <w:lang w:val="en-US"/>
        </w:rPr>
        <w:t>პრეზიდენტი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                    </w:t>
      </w:r>
      <w:r>
        <w:rPr>
          <w:rFonts w:ascii="Sylfaen" w:hAnsi="Sylfaen" w:cs="Sylfaen"/>
          <w:sz w:val="24"/>
          <w:szCs w:val="24"/>
          <w:lang w:val="ka-GE" w:eastAsia="ka-GE"/>
        </w:rPr>
        <w:t xml:space="preserve">             </w:t>
      </w:r>
      <w:r>
        <w:rPr>
          <w:rFonts w:ascii="Sylfaen" w:hAnsi="Sylfaen" w:cs="Sylfaen"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მიხეილ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sz w:val="24"/>
          <w:szCs w:val="24"/>
          <w:lang w:val="en-US"/>
        </w:rPr>
        <w:t>სააკაშვილი</w:t>
      </w:r>
    </w:p>
    <w:p w14:paraId="4EDBC11D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hAnsi="Sylfaen" w:cs="Sylfaen"/>
          <w:sz w:val="24"/>
          <w:szCs w:val="24"/>
          <w:lang w:val="en-US"/>
        </w:rPr>
      </w:pPr>
    </w:p>
    <w:p w14:paraId="5F8C4B07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თბილისი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,</w:t>
      </w:r>
    </w:p>
    <w:p w14:paraId="24272F0D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 xml:space="preserve">2012 </w:t>
      </w:r>
      <w:r>
        <w:rPr>
          <w:rFonts w:ascii="Sylfaen" w:eastAsia="Times New Roman" w:hAnsi="Sylfaen" w:cs="Sylfaen"/>
          <w:sz w:val="24"/>
          <w:szCs w:val="24"/>
          <w:lang w:val="en-US"/>
        </w:rPr>
        <w:t>წლის</w:t>
      </w:r>
      <w:r>
        <w:rPr>
          <w:rFonts w:ascii="Sylfaen" w:eastAsia="Times New Roman" w:hAnsi="Sylfaen" w:cs="Sylfaen"/>
          <w:sz w:val="24"/>
          <w:szCs w:val="24"/>
          <w:lang w:val="en-US"/>
        </w:rPr>
        <w:t xml:space="preserve"> 25 </w:t>
      </w:r>
      <w:r>
        <w:rPr>
          <w:rFonts w:ascii="Sylfaen" w:eastAsia="Times New Roman" w:hAnsi="Sylfaen" w:cs="Sylfaen"/>
          <w:sz w:val="24"/>
          <w:szCs w:val="24"/>
          <w:lang w:val="en-US"/>
        </w:rPr>
        <w:t>მაისი</w:t>
      </w:r>
      <w:r>
        <w:rPr>
          <w:rFonts w:ascii="Sylfaen" w:eastAsia="Times New Roman" w:hAnsi="Sylfaen" w:cs="Sylfaen"/>
          <w:sz w:val="24"/>
          <w:szCs w:val="24"/>
          <w:lang w:val="en-US"/>
        </w:rPr>
        <w:t>.</w:t>
      </w:r>
    </w:p>
    <w:p w14:paraId="0E44C198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  <w:r>
        <w:rPr>
          <w:rFonts w:ascii="Sylfaen" w:eastAsia="Times New Roman" w:hAnsi="Sylfaen" w:cs="Sylfaen"/>
          <w:sz w:val="24"/>
          <w:szCs w:val="24"/>
          <w:lang w:val="en-US"/>
        </w:rPr>
        <w:t>№6304-I</w:t>
      </w:r>
      <w:r>
        <w:rPr>
          <w:rFonts w:ascii="Sylfaen" w:eastAsia="Times New Roman" w:hAnsi="Sylfaen" w:cs="Sylfaen"/>
          <w:sz w:val="24"/>
          <w:szCs w:val="24"/>
          <w:lang w:val="en-US"/>
        </w:rPr>
        <w:t>ს</w:t>
      </w:r>
    </w:p>
    <w:p w14:paraId="7EC39CB6" w14:textId="77777777" w:rsidR="00000000" w:rsidRDefault="0052138D">
      <w:pPr>
        <w:tabs>
          <w:tab w:val="left" w:pos="283"/>
          <w:tab w:val="left" w:pos="566"/>
          <w:tab w:val="left" w:pos="849"/>
          <w:tab w:val="left" w:pos="1132"/>
          <w:tab w:val="left" w:pos="1415"/>
          <w:tab w:val="left" w:pos="1698"/>
          <w:tab w:val="left" w:pos="1981"/>
          <w:tab w:val="left" w:pos="2264"/>
          <w:tab w:val="left" w:pos="2547"/>
          <w:tab w:val="left" w:pos="2830"/>
          <w:tab w:val="left" w:pos="3113"/>
          <w:tab w:val="left" w:pos="3396"/>
          <w:tab w:val="left" w:pos="3679"/>
          <w:tab w:val="left" w:pos="3962"/>
        </w:tabs>
        <w:spacing w:after="0" w:line="20" w:lineRule="atLeast"/>
        <w:ind w:firstLine="720"/>
        <w:jc w:val="both"/>
        <w:rPr>
          <w:rFonts w:ascii="Sylfaen" w:eastAsia="Times New Roman" w:hAnsi="Sylfaen" w:cs="Sylfaen"/>
          <w:sz w:val="24"/>
          <w:szCs w:val="24"/>
          <w:lang w:val="en-US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FFFFFFFF"/>
    <w:lvl w:ilvl="0">
      <w:start w:val="1"/>
      <w:numFmt w:val="upperRoman"/>
      <w:lvlText w:val="თავი %1."/>
      <w:lvlJc w:val="left"/>
      <w:pPr>
        <w:ind w:left="72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1">
      <w:start w:val="1"/>
      <w:numFmt w:val="upperRoman"/>
      <w:lvlText w:val="თავი %2."/>
      <w:lvlJc w:val="left"/>
      <w:pPr>
        <w:ind w:left="108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2">
      <w:start w:val="1"/>
      <w:numFmt w:val="upperRoman"/>
      <w:lvlText w:val="თავი %3."/>
      <w:lvlJc w:val="left"/>
      <w:pPr>
        <w:ind w:left="144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3">
      <w:start w:val="1"/>
      <w:numFmt w:val="upperRoman"/>
      <w:lvlText w:val="თავი %4."/>
      <w:lvlJc w:val="left"/>
      <w:pPr>
        <w:ind w:left="180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4">
      <w:start w:val="1"/>
      <w:numFmt w:val="upperRoman"/>
      <w:lvlText w:val="თავი %5."/>
      <w:lvlJc w:val="left"/>
      <w:pPr>
        <w:ind w:left="216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5">
      <w:start w:val="1"/>
      <w:numFmt w:val="upperRoman"/>
      <w:lvlText w:val="თავი %6."/>
      <w:lvlJc w:val="left"/>
      <w:pPr>
        <w:ind w:left="252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6">
      <w:start w:val="1"/>
      <w:numFmt w:val="upperRoman"/>
      <w:lvlText w:val="თავი %7."/>
      <w:lvlJc w:val="left"/>
      <w:pPr>
        <w:ind w:left="288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7">
      <w:start w:val="1"/>
      <w:numFmt w:val="upperRoman"/>
      <w:lvlText w:val="თავი %8."/>
      <w:lvlJc w:val="left"/>
      <w:pPr>
        <w:ind w:left="324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8">
      <w:start w:val="1"/>
      <w:numFmt w:val="upperRoman"/>
      <w:lvlText w:val="თავი %9."/>
      <w:lvlJc w:val="left"/>
      <w:pPr>
        <w:ind w:left="3600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</w:abstractNum>
  <w:abstractNum w:abstractNumId="1" w15:restartNumberingAfterBreak="0">
    <w:nsid w:val="00000002"/>
    <w:multiLevelType w:val="multilevel"/>
    <w:tmpl w:val="FFFFFFFF"/>
    <w:lvl w:ilvl="0">
      <w:start w:val="1"/>
      <w:numFmt w:val="decimal"/>
      <w:lvlText w:val="მუხლი %1."/>
      <w:lvlJc w:val="left"/>
      <w:pPr>
        <w:ind w:left="1004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1">
      <w:start w:val="1"/>
      <w:numFmt w:val="decimal"/>
      <w:lvlText w:val="მუხლი %2."/>
      <w:lvlJc w:val="left"/>
      <w:pPr>
        <w:ind w:left="1364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2">
      <w:start w:val="1"/>
      <w:numFmt w:val="decimal"/>
      <w:lvlText w:val="მუხლი %3."/>
      <w:lvlJc w:val="left"/>
      <w:pPr>
        <w:ind w:left="1724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3">
      <w:start w:val="1"/>
      <w:numFmt w:val="decimal"/>
      <w:lvlText w:val="მუხლი %4."/>
      <w:lvlJc w:val="left"/>
      <w:pPr>
        <w:ind w:left="2084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4">
      <w:start w:val="1"/>
      <w:numFmt w:val="decimal"/>
      <w:lvlText w:val="მუხლი %5."/>
      <w:lvlJc w:val="left"/>
      <w:pPr>
        <w:ind w:left="2444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5">
      <w:start w:val="1"/>
      <w:numFmt w:val="decimal"/>
      <w:lvlText w:val="მუხლი %6."/>
      <w:lvlJc w:val="left"/>
      <w:pPr>
        <w:ind w:left="2804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6">
      <w:start w:val="1"/>
      <w:numFmt w:val="decimal"/>
      <w:lvlText w:val="მუხლი %7."/>
      <w:lvlJc w:val="left"/>
      <w:pPr>
        <w:ind w:left="3164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7">
      <w:start w:val="1"/>
      <w:numFmt w:val="decimal"/>
      <w:lvlText w:val="მუხლი %8."/>
      <w:lvlJc w:val="left"/>
      <w:pPr>
        <w:ind w:left="3524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8">
      <w:start w:val="1"/>
      <w:numFmt w:val="decimal"/>
      <w:lvlText w:val="მუხლი %9."/>
      <w:lvlJc w:val="left"/>
      <w:pPr>
        <w:ind w:left="3884" w:hanging="36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</w:abstractNum>
  <w:abstractNum w:abstractNumId="2" w15:restartNumberingAfterBreak="0">
    <w:nsid w:val="00000003"/>
    <w:multiLevelType w:val="multilevel"/>
    <w:tmpl w:val="FFFFFFFF"/>
    <w:lvl w:ilvl="0">
      <w:start w:val="1"/>
      <w:numFmt w:val="decimal"/>
      <w:lvlText w:val="%1."/>
      <w:lvlJc w:val="left"/>
      <w:pPr>
        <w:ind w:left="850" w:hanging="85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1">
      <w:start w:val="1"/>
      <w:numFmt w:val="decimal"/>
      <w:lvlText w:val="%2."/>
      <w:lvlJc w:val="left"/>
      <w:pPr>
        <w:ind w:left="1210" w:hanging="85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2">
      <w:start w:val="1"/>
      <w:numFmt w:val="decimal"/>
      <w:lvlText w:val="%3."/>
      <w:lvlJc w:val="left"/>
      <w:pPr>
        <w:ind w:left="1570" w:hanging="85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3">
      <w:start w:val="1"/>
      <w:numFmt w:val="decimal"/>
      <w:lvlText w:val="%4."/>
      <w:lvlJc w:val="left"/>
      <w:pPr>
        <w:ind w:left="1930" w:hanging="85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4">
      <w:start w:val="1"/>
      <w:numFmt w:val="decimal"/>
      <w:lvlText w:val="%5."/>
      <w:lvlJc w:val="left"/>
      <w:pPr>
        <w:ind w:left="2290" w:hanging="85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5">
      <w:start w:val="1"/>
      <w:numFmt w:val="decimal"/>
      <w:lvlText w:val="%6."/>
      <w:lvlJc w:val="left"/>
      <w:pPr>
        <w:ind w:left="2650" w:hanging="85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6">
      <w:start w:val="1"/>
      <w:numFmt w:val="decimal"/>
      <w:lvlText w:val="%7."/>
      <w:lvlJc w:val="left"/>
      <w:pPr>
        <w:ind w:left="3010" w:hanging="85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7">
      <w:start w:val="1"/>
      <w:numFmt w:val="decimal"/>
      <w:lvlText w:val="%8."/>
      <w:lvlJc w:val="left"/>
      <w:pPr>
        <w:ind w:left="3370" w:hanging="85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  <w:lvl w:ilvl="8">
      <w:start w:val="1"/>
      <w:numFmt w:val="decimal"/>
      <w:lvlText w:val="%9."/>
      <w:lvlJc w:val="left"/>
      <w:pPr>
        <w:ind w:left="3730" w:hanging="850"/>
      </w:pPr>
      <w:rPr>
        <w:rFonts w:ascii="Times New Roman" w:hAnsi="Times New Roman" w:cs="Times New Roman"/>
        <w:b/>
        <w:bCs/>
        <w:i w:val="0"/>
        <w:iCs w:val="0"/>
        <w:strike w:val="0"/>
        <w:color w:val="auto"/>
        <w:u w:val="none"/>
      </w:rPr>
    </w:lvl>
  </w:abstractNum>
  <w:num w:numId="1" w16cid:durableId="1555312878">
    <w:abstractNumId w:val="0"/>
  </w:num>
  <w:num w:numId="2" w16cid:durableId="1323965575">
    <w:abstractNumId w:val="1"/>
  </w:num>
  <w:num w:numId="3" w16cid:durableId="6139433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52138D"/>
    <w:rsid w:val="0052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A0C861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200" w:line="276" w:lineRule="auto"/>
    </w:pPr>
    <w:rPr>
      <w:rFonts w:ascii="Times New Roman" w:hAnsi="Times New Roman" w:cs="Times New Roman"/>
      <w:lang w:val="x-none"/>
    </w:rPr>
  </w:style>
  <w:style w:type="paragraph" w:styleId="Heading1">
    <w:name w:val="heading 1"/>
    <w:basedOn w:val="Normal"/>
    <w:next w:val="Heading2"/>
    <w:link w:val="Heading1Char"/>
    <w:uiPriority w:val="99"/>
    <w:qFormat/>
    <w:pPr>
      <w:keepNext/>
      <w:keepLines/>
      <w:numPr>
        <w:numId w:val="1"/>
      </w:numPr>
      <w:spacing w:before="480" w:after="240"/>
      <w:jc w:val="center"/>
      <w:outlineLvl w:val="0"/>
    </w:pPr>
    <w:rPr>
      <w:b/>
      <w:bCs/>
      <w:sz w:val="24"/>
      <w:szCs w:val="24"/>
    </w:rPr>
  </w:style>
  <w:style w:type="paragraph" w:styleId="Heading2">
    <w:name w:val="heading 2"/>
    <w:basedOn w:val="ListParagraph"/>
    <w:next w:val="Normal"/>
    <w:link w:val="Heading2Char"/>
    <w:uiPriority w:val="99"/>
    <w:qFormat/>
    <w:pPr>
      <w:numPr>
        <w:numId w:val="2"/>
      </w:numPr>
      <w:spacing w:line="240" w:lineRule="auto"/>
      <w:outlineLvl w:val="1"/>
    </w:pPr>
    <w:rPr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keepLines/>
      <w:spacing w:after="0" w:line="360" w:lineRule="auto"/>
      <w:outlineLvl w:val="2"/>
    </w:pPr>
    <w:rPr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keepLines/>
      <w:spacing w:before="200" w:after="0"/>
      <w:outlineLvl w:val="3"/>
    </w:pPr>
    <w:rPr>
      <w:b/>
      <w:bCs/>
      <w:i/>
      <w:iCs/>
      <w:color w:val="4F81BD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keepLines/>
      <w:spacing w:before="200" w:after="0"/>
      <w:outlineLvl w:val="4"/>
    </w:pPr>
    <w:rPr>
      <w:color w:val="243F60"/>
      <w:sz w:val="20"/>
      <w:szCs w:val="20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  <w:style w:type="character" w:customStyle="1" w:styleId="Heading1Char">
    <w:name w:val="Heading 1 Char"/>
    <w:basedOn w:val="DefaultParagraphFont"/>
    <w:link w:val="Heading1"/>
    <w:uiPriority w:val="99"/>
    <w:rPr>
      <w:rFonts w:ascii="Sylfaen" w:hAnsi="Sylfaen" w:cs="Sylfaen"/>
      <w:b/>
      <w:bCs/>
    </w:rPr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9"/>
    <w:rPr>
      <w:rFonts w:ascii="Sylfaen" w:hAnsi="Sylfaen" w:cs="Sylfaen"/>
      <w:b/>
      <w:bCs/>
    </w:rPr>
  </w:style>
  <w:style w:type="character" w:customStyle="1" w:styleId="Heading3Char">
    <w:name w:val="Heading 3 Char"/>
    <w:basedOn w:val="DefaultParagraphFont"/>
    <w:link w:val="Heading3"/>
    <w:uiPriority w:val="99"/>
    <w:rPr>
      <w:rFonts w:ascii="Sylfaen" w:hAnsi="Sylfaen" w:cs="Sylfaen"/>
      <w:sz w:val="28"/>
      <w:szCs w:val="28"/>
    </w:rPr>
  </w:style>
  <w:style w:type="paragraph" w:customStyle="1" w:styleId="a">
    <w:name w:val="მუხლის ნუმერაცია"/>
    <w:basedOn w:val="Heading3"/>
    <w:next w:val="Law1"/>
    <w:uiPriority w:val="99"/>
    <w:pPr>
      <w:outlineLvl w:val="9"/>
    </w:pPr>
  </w:style>
  <w:style w:type="character" w:customStyle="1" w:styleId="Heading4Char">
    <w:name w:val="Heading 4 Char"/>
    <w:basedOn w:val="DefaultParagraphFont"/>
    <w:link w:val="Heading4"/>
    <w:uiPriority w:val="99"/>
    <w:rPr>
      <w:rFonts w:ascii="Cambria" w:hAnsi="Cambria" w:cs="Cambria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rPr>
      <w:rFonts w:ascii="Cambria" w:hAnsi="Cambria" w:cs="Cambria"/>
      <w:color w:val="243F60"/>
    </w:rPr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Pr>
      <w:rFonts w:ascii="Sylfaen" w:hAnsi="Sylfaen" w:cs="Sylfae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Pr>
      <w:rFonts w:ascii="Sylfaen" w:hAnsi="Sylfaen" w:cs="Sylfaen"/>
    </w:rPr>
  </w:style>
  <w:style w:type="paragraph" w:customStyle="1" w:styleId="Law1">
    <w:name w:val="Law1"/>
    <w:basedOn w:val="Normal"/>
    <w:uiPriority w:val="99"/>
    <w:pPr>
      <w:spacing w:before="120" w:after="120" w:line="240" w:lineRule="auto"/>
      <w:ind w:firstLine="284"/>
      <w:jc w:val="both"/>
    </w:pPr>
    <w:rPr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rFonts w:ascii="Sylfaen" w:hAnsi="Sylfaen" w:cs="Sylfae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rPr>
      <w:rFonts w:ascii="Sylfaen" w:hAnsi="Sylfaen" w:cs="Sylfae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pPr>
      <w:spacing w:line="264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Pr>
      <w:sz w:val="20"/>
      <w:szCs w:val="20"/>
    </w:rPr>
  </w:style>
  <w:style w:type="paragraph" w:styleId="Title">
    <w:name w:val="Title"/>
    <w:basedOn w:val="Normal"/>
    <w:next w:val="Normal"/>
    <w:link w:val="TitleChar"/>
    <w:uiPriority w:val="99"/>
    <w:qFormat/>
    <w:pPr>
      <w:spacing w:line="240" w:lineRule="auto"/>
      <w:ind w:firstLine="284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rPr>
      <w:rFonts w:ascii="Sylfaen" w:hAnsi="Sylfaen" w:cs="Sylfaen"/>
      <w:b/>
      <w:bCs/>
      <w:sz w:val="32"/>
      <w:szCs w:val="32"/>
    </w:rPr>
  </w:style>
  <w:style w:type="paragraph" w:styleId="PlainText">
    <w:name w:val="Plain Text"/>
    <w:basedOn w:val="Normal"/>
    <w:link w:val="PlainTextChar"/>
    <w:uiPriority w:val="99"/>
    <w:pPr>
      <w:spacing w:after="0" w:line="240" w:lineRule="auto"/>
    </w:pPr>
    <w:rPr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Pr>
      <w:rFonts w:ascii="Consolas" w:hAnsi="Consolas" w:cs="Consolas"/>
      <w:sz w:val="21"/>
      <w:szCs w:val="21"/>
    </w:rPr>
  </w:style>
  <w:style w:type="paragraph" w:customStyle="1" w:styleId="abzacixml">
    <w:name w:val="abzaci_xml"/>
    <w:basedOn w:val="PlainText"/>
    <w:uiPriority w:val="99"/>
    <w:pPr>
      <w:ind w:firstLine="283"/>
      <w:jc w:val="both"/>
    </w:pPr>
    <w:rPr>
      <w:sz w:val="22"/>
      <w:szCs w:val="22"/>
    </w:rPr>
  </w:style>
  <w:style w:type="paragraph" w:customStyle="1" w:styleId="sataurixml">
    <w:name w:val="satauri_xml"/>
    <w:basedOn w:val="abzacixml"/>
    <w:uiPriority w:val="99"/>
    <w:pPr>
      <w:spacing w:before="240" w:after="120"/>
      <w:ind w:firstLine="0"/>
      <w:jc w:val="center"/>
    </w:pPr>
    <w:rPr>
      <w:b/>
      <w:bCs/>
      <w:sz w:val="24"/>
      <w:szCs w:val="24"/>
    </w:rPr>
  </w:style>
  <w:style w:type="paragraph" w:customStyle="1" w:styleId="tarigixml">
    <w:name w:val="tarigi_xml"/>
    <w:basedOn w:val="abzacixml"/>
    <w:uiPriority w:val="99"/>
    <w:pPr>
      <w:spacing w:before="240" w:after="240"/>
      <w:ind w:firstLine="284"/>
      <w:jc w:val="center"/>
    </w:pPr>
    <w:rPr>
      <w:b/>
      <w:bCs/>
    </w:rPr>
  </w:style>
  <w:style w:type="paragraph" w:customStyle="1" w:styleId="danartixml">
    <w:name w:val="danarti_xml"/>
    <w:basedOn w:val="abzacixml"/>
    <w:uiPriority w:val="99"/>
    <w:pPr>
      <w:spacing w:before="120" w:after="120"/>
      <w:ind w:firstLine="284"/>
      <w:jc w:val="right"/>
    </w:pPr>
    <w:rPr>
      <w:b/>
      <w:bCs/>
      <w:i/>
      <w:iCs/>
      <w:sz w:val="20"/>
      <w:szCs w:val="20"/>
    </w:rPr>
  </w:style>
  <w:style w:type="paragraph" w:customStyle="1" w:styleId="khelmoceraxml">
    <w:name w:val="khelmocera_xml"/>
    <w:basedOn w:val="abzacixml"/>
    <w:uiPriority w:val="99"/>
    <w:pPr>
      <w:spacing w:before="120" w:after="120"/>
      <w:jc w:val="left"/>
    </w:pPr>
    <w:rPr>
      <w:b/>
      <w:bCs/>
      <w:sz w:val="24"/>
      <w:szCs w:val="24"/>
    </w:rPr>
  </w:style>
  <w:style w:type="paragraph" w:customStyle="1" w:styleId="ckhrilixml">
    <w:name w:val="ckhrili_xml"/>
    <w:basedOn w:val="abzacixml"/>
    <w:uiPriority w:val="99"/>
    <w:pPr>
      <w:spacing w:before="20" w:after="20"/>
      <w:ind w:firstLine="0"/>
      <w:jc w:val="left"/>
    </w:pPr>
    <w:rPr>
      <w:sz w:val="18"/>
      <w:szCs w:val="18"/>
    </w:rPr>
  </w:style>
  <w:style w:type="paragraph" w:styleId="EndnoteText">
    <w:name w:val="endnote text"/>
    <w:basedOn w:val="Normal"/>
    <w:link w:val="EndnoteTextChar"/>
    <w:uiPriority w:val="99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Pr>
      <w:sz w:val="20"/>
      <w:szCs w:val="20"/>
    </w:rPr>
  </w:style>
  <w:style w:type="paragraph" w:customStyle="1" w:styleId="mimgebixml">
    <w:name w:val="mimgebi_xml"/>
    <w:basedOn w:val="Normal"/>
    <w:uiPriority w:val="99"/>
    <w:pPr>
      <w:spacing w:after="0" w:line="240" w:lineRule="auto"/>
      <w:jc w:val="center"/>
    </w:pPr>
    <w:rPr>
      <w:b/>
      <w:bCs/>
      <w:sz w:val="28"/>
      <w:szCs w:val="28"/>
    </w:rPr>
  </w:style>
  <w:style w:type="paragraph" w:customStyle="1" w:styleId="sulcvlilebaxml">
    <w:name w:val="sul_cvlileba_xml"/>
    <w:basedOn w:val="Normal"/>
    <w:uiPriority w:val="99"/>
    <w:pPr>
      <w:spacing w:after="0" w:line="240" w:lineRule="auto"/>
      <w:ind w:firstLine="283"/>
    </w:pPr>
    <w:rPr>
      <w:b/>
      <w:bCs/>
    </w:rPr>
  </w:style>
  <w:style w:type="paragraph" w:customStyle="1" w:styleId="zogadinacilixml">
    <w:name w:val="zogadi_nacili_xml"/>
    <w:basedOn w:val="Normal"/>
    <w:uiPriority w:val="99"/>
    <w:pPr>
      <w:keepNext/>
      <w:keepLines/>
      <w:spacing w:before="240" w:after="0" w:line="240" w:lineRule="exact"/>
      <w:ind w:left="850" w:hanging="850"/>
      <w:jc w:val="center"/>
    </w:pPr>
    <w:rPr>
      <w:b/>
      <w:bCs/>
    </w:rPr>
  </w:style>
  <w:style w:type="paragraph" w:customStyle="1" w:styleId="gansakutrebulinacilixml">
    <w:name w:val="gansakutrebuli_nacili_xml"/>
    <w:basedOn w:val="Normal"/>
    <w:uiPriority w:val="99"/>
    <w:pPr>
      <w:keepNext/>
      <w:keepLines/>
      <w:numPr>
        <w:numId w:val="3"/>
      </w:numPr>
      <w:spacing w:before="240" w:after="0" w:line="240" w:lineRule="auto"/>
      <w:jc w:val="center"/>
    </w:pPr>
    <w:rPr>
      <w:b/>
      <w:bCs/>
    </w:rPr>
  </w:style>
  <w:style w:type="paragraph" w:customStyle="1" w:styleId="satauri2">
    <w:name w:val="satauri2"/>
    <w:basedOn w:val="Normal"/>
    <w:uiPriority w:val="99"/>
    <w:pPr>
      <w:spacing w:after="0" w:line="240" w:lineRule="auto"/>
      <w:jc w:val="center"/>
    </w:pPr>
    <w:rPr>
      <w:b/>
      <w:bCs/>
    </w:rPr>
  </w:style>
  <w:style w:type="paragraph" w:customStyle="1" w:styleId="tavixml">
    <w:name w:val="tavi_xml"/>
    <w:basedOn w:val="Normal"/>
    <w:uiPriority w:val="99"/>
    <w:pPr>
      <w:spacing w:before="240" w:after="0" w:line="240" w:lineRule="auto"/>
      <w:jc w:val="center"/>
    </w:pPr>
    <w:rPr>
      <w:b/>
      <w:bCs/>
    </w:rPr>
  </w:style>
  <w:style w:type="paragraph" w:customStyle="1" w:styleId="tavisataurixml">
    <w:name w:val="tavi_satauri_xml"/>
    <w:basedOn w:val="Normal"/>
    <w:uiPriority w:val="99"/>
    <w:pPr>
      <w:spacing w:after="240" w:line="240" w:lineRule="auto"/>
      <w:jc w:val="center"/>
    </w:pPr>
    <w:rPr>
      <w:b/>
      <w:bCs/>
    </w:rPr>
  </w:style>
  <w:style w:type="paragraph" w:customStyle="1" w:styleId="muxlixml">
    <w:name w:val="muxli_xml"/>
    <w:basedOn w:val="Normal"/>
    <w:uiPriority w:val="99"/>
    <w:pPr>
      <w:keepNext/>
      <w:keepLines/>
      <w:spacing w:before="240" w:after="0" w:line="240" w:lineRule="exact"/>
      <w:ind w:left="850" w:hanging="850"/>
    </w:pPr>
    <w:rPr>
      <w:b/>
      <w:bCs/>
    </w:rPr>
  </w:style>
  <w:style w:type="paragraph" w:styleId="NoSpacing">
    <w:name w:val="No Spacing"/>
    <w:basedOn w:val="Normal0"/>
    <w:uiPriority w:val="99"/>
    <w:qFormat/>
    <w:pPr>
      <w:widowControl/>
    </w:pPr>
    <w:rPr>
      <w:rFonts w:ascii="Times New Roman" w:hAnsi="Times New Roman" w:cs="Times New Roman"/>
      <w:sz w:val="22"/>
      <w:szCs w:val="22"/>
    </w:rPr>
  </w:style>
  <w:style w:type="character" w:styleId="PageNumber">
    <w:name w:val="page number"/>
    <w:basedOn w:val="DefaultParagraphFont"/>
    <w:uiPriority w:val="99"/>
  </w:style>
  <w:style w:type="character" w:styleId="CommentReference">
    <w:name w:val="annotation reference"/>
    <w:basedOn w:val="DefaultParagraphFont"/>
    <w:uiPriority w:val="99"/>
    <w:rPr>
      <w:sz w:val="16"/>
      <w:szCs w:val="16"/>
    </w:rPr>
  </w:style>
  <w:style w:type="paragraph" w:styleId="Revision">
    <w:name w:val="Revision"/>
    <w:basedOn w:val="Normal0"/>
    <w:uiPriority w:val="99"/>
    <w:pPr>
      <w:widowControl/>
    </w:pPr>
    <w:rPr>
      <w:rFonts w:ascii="Times New Roman" w:hAnsi="Times New Roman" w:cs="Times New Roman"/>
      <w:sz w:val="22"/>
      <w:szCs w:val="22"/>
    </w:rPr>
  </w:style>
  <w:style w:type="character" w:styleId="FootnoteReference">
    <w:name w:val="footnote reference"/>
    <w:basedOn w:val="DefaultParagraphFont"/>
    <w:uiPriority w:val="99"/>
    <w:rPr>
      <w:position w:val="5"/>
    </w:rPr>
  </w:style>
  <w:style w:type="character" w:customStyle="1" w:styleId="Char">
    <w:name w:val="მუხლის ნუმერაცია Char"/>
    <w:basedOn w:val="DefaultParagraphFont"/>
    <w:uiPriority w:val="99"/>
    <w:rPr>
      <w:rFonts w:ascii="Sylfaen" w:hAnsi="Sylfaen" w:cs="Sylfaen"/>
      <w:b/>
      <w:bCs/>
    </w:rPr>
  </w:style>
  <w:style w:type="character" w:customStyle="1" w:styleId="Law1Char">
    <w:name w:val="Law1 Char"/>
    <w:basedOn w:val="DefaultParagraphFont"/>
    <w:uiPriority w:val="99"/>
    <w:rPr>
      <w:rFonts w:ascii="Sylfaen" w:hAnsi="Sylfaen" w:cs="Sylfaen"/>
    </w:rPr>
  </w:style>
  <w:style w:type="character" w:styleId="EndnoteReference">
    <w:name w:val="endnote reference"/>
    <w:basedOn w:val="DefaultParagraphFont"/>
    <w:uiPriority w:val="99"/>
    <w:rPr>
      <w:position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11168</Words>
  <Characters>63663</Characters>
  <Application>Microsoft Office Word</Application>
  <DocSecurity>0</DocSecurity>
  <Lines>530</Lines>
  <Paragraphs>149</Paragraphs>
  <ScaleCrop>false</ScaleCrop>
  <Company/>
  <LinksUpToDate>false</LinksUpToDate>
  <CharactersWithSpaces>74682</CharactersWithSpaces>
  <SharedDoc>false</SharedDoc>
  <HyperlinkBase>C:\2\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2022-08-16T16:57:00Z</dcterms:created>
  <dcterms:modified xsi:type="dcterms:W3CDTF">2022-08-16T16:57:00Z</dcterms:modified>
</cp:coreProperties>
</file>