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9BEA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C231F19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A6CD9A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საჯარო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CE7994A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</w:rPr>
      </w:pPr>
    </w:p>
    <w:p w14:paraId="4BF084B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№45, 21.11.1997,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55)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>:</w:t>
      </w:r>
    </w:p>
    <w:p w14:paraId="65217D8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14:paraId="50DABF8C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72F34D9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>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რელიგიურ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>.</w:t>
      </w:r>
    </w:p>
    <w:p w14:paraId="7AF3F9E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.“.</w:t>
      </w:r>
    </w:p>
    <w:p w14:paraId="7CC837A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.</w:t>
      </w:r>
    </w:p>
    <w:p w14:paraId="280B651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5833284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D9E3491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</w:t>
      </w:r>
    </w:p>
    <w:p w14:paraId="79537EA8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14:paraId="132EE706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ბრძანებულებით</w:t>
      </w:r>
      <w:r>
        <w:rPr>
          <w:rFonts w:ascii="Sylfaen" w:hAnsi="Sylfaen" w:cs="Sylfaen"/>
        </w:rPr>
        <w:t>.</w:t>
      </w:r>
    </w:p>
    <w:p w14:paraId="09618B8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უკონკურსოდ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</w:t>
      </w:r>
    </w:p>
    <w:p w14:paraId="7E3366C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უკონკურსოდ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დაინიშნონ</w:t>
      </w:r>
      <w:r>
        <w:rPr>
          <w:rFonts w:ascii="Sylfaen" w:hAnsi="Sylfaen" w:cs="Sylfaen"/>
        </w:rPr>
        <w:t>:</w:t>
      </w:r>
    </w:p>
    <w:p w14:paraId="14FBCAB9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დასანიშნი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ასარჩევი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მოხელეები</w:t>
      </w:r>
      <w:r>
        <w:rPr>
          <w:rFonts w:ascii="Sylfaen" w:hAnsi="Sylfaen" w:cs="Sylfaen"/>
        </w:rPr>
        <w:t xml:space="preserve">; </w:t>
      </w:r>
    </w:p>
    <w:p w14:paraId="1A9CE59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ასარჩევი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მოხელეები</w:t>
      </w:r>
      <w:r>
        <w:rPr>
          <w:rFonts w:ascii="Sylfaen" w:hAnsi="Sylfaen" w:cs="Sylfaen"/>
        </w:rPr>
        <w:t>;</w:t>
      </w:r>
    </w:p>
    <w:p w14:paraId="102179A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თანაშემწეები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მრჩევლები</w:t>
      </w:r>
      <w:r>
        <w:rPr>
          <w:rFonts w:ascii="Sylfaen" w:hAnsi="Sylfaen" w:cs="Sylfaen"/>
        </w:rPr>
        <w:t>;</w:t>
      </w:r>
    </w:p>
    <w:p w14:paraId="6F4599D1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>;</w:t>
      </w:r>
    </w:p>
    <w:p w14:paraId="5C2ADB10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შემცვლელები</w:t>
      </w:r>
      <w:r>
        <w:rPr>
          <w:rFonts w:ascii="Sylfaen" w:hAnsi="Sylfaen" w:cs="Sylfaen"/>
        </w:rPr>
        <w:t>;</w:t>
      </w:r>
    </w:p>
    <w:p w14:paraId="7322E3A1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შეივსოს</w:t>
      </w:r>
      <w:r>
        <w:rPr>
          <w:rFonts w:ascii="Sylfaen" w:hAnsi="Sylfaen" w:cs="Sylfaen"/>
        </w:rPr>
        <w:t>.</w:t>
      </w:r>
    </w:p>
    <w:p w14:paraId="1C838A22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2.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შეივსოს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შესავსებ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>.</w:t>
      </w:r>
    </w:p>
    <w:p w14:paraId="7D56EA87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</w:t>
      </w:r>
    </w:p>
    <w:p w14:paraId="0A703562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339966"/>
          <w:u w:val="single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</w:t>
      </w:r>
      <w:r>
        <w:rPr>
          <w:rFonts w:ascii="Sylfaen" w:hAnsi="Sylfaen" w:cs="Sylfaen"/>
        </w:rPr>
        <w:t>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კანდიდატს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10-</w:t>
      </w:r>
      <w:r>
        <w:rPr>
          <w:rFonts w:ascii="Sylfaen" w:hAnsi="Sylfaen" w:cs="Sylfaen"/>
        </w:rPr>
        <w:t>დღიანი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კონკუ</w:t>
      </w:r>
      <w:r>
        <w:rPr>
          <w:rFonts w:ascii="Sylfaen" w:hAnsi="Sylfaen" w:cs="Sylfaen"/>
        </w:rPr>
        <w:t>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</w:t>
      </w:r>
      <w:r>
        <w:rPr>
          <w:rFonts w:ascii="Sylfaen" w:hAnsi="Sylfaen" w:cs="Sylfaen"/>
        </w:rPr>
        <w:t>.</w:t>
      </w:r>
    </w:p>
    <w:p w14:paraId="0DBC994B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>:</w:t>
      </w:r>
    </w:p>
    <w:p w14:paraId="17517790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შესავსები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დასახელებები</w:t>
      </w:r>
      <w:r>
        <w:rPr>
          <w:rFonts w:ascii="Sylfaen" w:hAnsi="Sylfaen" w:cs="Sylfaen"/>
        </w:rPr>
        <w:t>;</w:t>
      </w:r>
    </w:p>
    <w:p w14:paraId="2B64945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კანდიდატის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>;</w:t>
      </w:r>
    </w:p>
    <w:p w14:paraId="4C9AF2CB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>;</w:t>
      </w:r>
    </w:p>
    <w:p w14:paraId="6F6129E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>;</w:t>
      </w:r>
    </w:p>
    <w:p w14:paraId="7D90E8F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განცხადებისა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; </w:t>
      </w:r>
    </w:p>
    <w:p w14:paraId="3B47381B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>.</w:t>
      </w:r>
    </w:p>
    <w:p w14:paraId="364049F0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 </w:t>
      </w:r>
    </w:p>
    <w:p w14:paraId="5B6145C4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>.“.</w:t>
      </w:r>
    </w:p>
    <w:p w14:paraId="3DBE5847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36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>:</w:t>
      </w:r>
    </w:p>
    <w:p w14:paraId="4A4D8119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კომისიები</w:t>
      </w:r>
    </w:p>
    <w:p w14:paraId="1A5E65B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ატესტაციის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უზრუნველსაყოფად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>.</w:t>
      </w:r>
    </w:p>
    <w:p w14:paraId="3271CC57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ატესტირებას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კომისიები</w:t>
      </w:r>
      <w:r>
        <w:rPr>
          <w:rFonts w:ascii="Sylfaen" w:hAnsi="Sylfaen" w:cs="Sylfaen"/>
        </w:rPr>
        <w:t>:</w:t>
      </w:r>
    </w:p>
    <w:p w14:paraId="52B906C9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;</w:t>
      </w:r>
    </w:p>
    <w:p w14:paraId="1F463D6A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</w:rPr>
        <w:tab/>
      </w:r>
    </w:p>
    <w:p w14:paraId="64AED0AA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კანცელარიის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კანცელარიის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>;</w:t>
      </w:r>
    </w:p>
    <w:p w14:paraId="2187FCB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;</w:t>
      </w:r>
    </w:p>
    <w:p w14:paraId="78F62AE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საკონსტიტუციო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;</w:t>
      </w:r>
    </w:p>
    <w:p w14:paraId="16D9C661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;</w:t>
      </w:r>
    </w:p>
    <w:p w14:paraId="3B9C2984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</w:t>
      </w:r>
      <w:r>
        <w:rPr>
          <w:rFonts w:ascii="Sylfaen" w:hAnsi="Sylfaen" w:cs="Sylfaen"/>
        </w:rPr>
        <w:t>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მოხელეთათვის</w:t>
      </w:r>
      <w:r>
        <w:rPr>
          <w:rFonts w:ascii="Sylfaen" w:hAnsi="Sylfaen" w:cs="Sylfaen"/>
        </w:rPr>
        <w:t>.</w:t>
      </w:r>
    </w:p>
    <w:p w14:paraId="70F18238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>.</w:t>
      </w:r>
    </w:p>
    <w:p w14:paraId="7C1D934E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</w:p>
    <w:p w14:paraId="15A90602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</w:t>
      </w:r>
      <w:r>
        <w:rPr>
          <w:rFonts w:ascii="Sylfaen" w:hAnsi="Sylfaen" w:cs="Sylfaen"/>
        </w:rPr>
        <w:t>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>.</w:t>
      </w:r>
    </w:p>
    <w:p w14:paraId="10583925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>.</w:t>
      </w:r>
    </w:p>
    <w:p w14:paraId="2394FFA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t>ვმჯდომარეს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საკრებულო</w:t>
      </w:r>
      <w:r>
        <w:rPr>
          <w:rFonts w:ascii="Sylfaen" w:hAnsi="Sylfaen" w:cs="Sylfaen"/>
        </w:rPr>
        <w:t>.</w:t>
      </w:r>
    </w:p>
    <w:p w14:paraId="26219BBE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.</w:t>
      </w:r>
    </w:p>
    <w:p w14:paraId="72608038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</w:t>
      </w:r>
    </w:p>
    <w:p w14:paraId="7B23C705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ab/>
      </w:r>
    </w:p>
    <w:p w14:paraId="26971390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არყოფნის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14:paraId="0CD641D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მოხელე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ატესტირება</w:t>
      </w:r>
      <w:r>
        <w:rPr>
          <w:rFonts w:ascii="Sylfaen" w:hAnsi="Sylfaen" w:cs="Sylfaen"/>
        </w:rPr>
        <w:t>.</w:t>
      </w:r>
    </w:p>
    <w:p w14:paraId="12A7EC35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</w:p>
    <w:p w14:paraId="4F1D7BB4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</w:t>
      </w:r>
      <w:r>
        <w:rPr>
          <w:rFonts w:ascii="Sylfaen" w:hAnsi="Sylfaen" w:cs="Sylfaen"/>
        </w:rPr>
        <w:t>დებლობით</w:t>
      </w:r>
      <w:r>
        <w:rPr>
          <w:rFonts w:ascii="Sylfaen" w:hAnsi="Sylfaen" w:cs="Sylfaen"/>
        </w:rPr>
        <w:t>.“.</w:t>
      </w:r>
    </w:p>
    <w:p w14:paraId="391F890D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09D97757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14:paraId="76C4003F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134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134</w:t>
      </w:r>
      <w:r>
        <w:rPr>
          <w:rFonts w:ascii="Sylfaen" w:hAnsi="Sylfaen" w:cs="Sylfaen"/>
          <w:position w:val="12"/>
        </w:rPr>
        <w:t xml:space="preserve">3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>:</w:t>
      </w:r>
    </w:p>
    <w:p w14:paraId="584A6134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134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387FEC85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>.</w:t>
      </w:r>
    </w:p>
    <w:p w14:paraId="1EA181FC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134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</w:t>
      </w:r>
      <w:r>
        <w:rPr>
          <w:rFonts w:ascii="Sylfaen" w:hAnsi="Sylfaen" w:cs="Sylfaen"/>
        </w:rPr>
        <w:t>წილეობისათვის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14:paraId="350467F4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დასაკავებლად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საატესტაციო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მისამართზე</w:t>
      </w:r>
      <w:r>
        <w:rPr>
          <w:rFonts w:ascii="Sylfaen" w:hAnsi="Sylfaen" w:cs="Sylfaen"/>
        </w:rPr>
        <w:t>.“.</w:t>
      </w:r>
    </w:p>
    <w:p w14:paraId="0514D974" w14:textId="77777777" w:rsidR="00000000" w:rsidRDefault="004B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(13.12.2013 N 1774)</w:t>
      </w:r>
    </w:p>
    <w:p w14:paraId="0BE6FA81" w14:textId="77777777" w:rsidR="00000000" w:rsidRDefault="004B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</w:t>
      </w:r>
      <w:r>
        <w:rPr>
          <w:rFonts w:ascii="Sylfaen" w:hAnsi="Sylfaen" w:cs="Sylfaen"/>
        </w:rPr>
        <w:t>ვსოს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დაინიშნოს</w:t>
      </w:r>
      <w:r>
        <w:rPr>
          <w:rFonts w:ascii="Sylfaen" w:hAnsi="Sylfaen" w:cs="Sylfaen"/>
        </w:rPr>
        <w:t xml:space="preserve"> 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შესავსებ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>.</w:t>
      </w:r>
    </w:p>
    <w:p w14:paraId="3724E5A7" w14:textId="77777777" w:rsidR="00000000" w:rsidRDefault="004B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შეივსოს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კონკურსი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არაუგვიანეს</w:t>
      </w:r>
      <w:r>
        <w:rPr>
          <w:rFonts w:ascii="Sylfaen" w:hAnsi="Sylfaen" w:cs="Sylfaen"/>
        </w:rPr>
        <w:t xml:space="preserve"> 2014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(2.10.2014 N 2685)</w:t>
      </w:r>
    </w:p>
    <w:p w14:paraId="1D8B19C0" w14:textId="77777777" w:rsidR="00000000" w:rsidRDefault="004B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</w:t>
      </w:r>
    </w:p>
    <w:p w14:paraId="7C67ABAB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14:paraId="3031C5EB" w14:textId="77777777" w:rsidR="00000000" w:rsidRDefault="004B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(21.12.2012 N 143)</w:t>
      </w:r>
    </w:p>
    <w:p w14:paraId="00829986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14:paraId="2D48524B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  <w:t xml:space="preserve"> 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4A89CBF5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3624AA3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0CD61C18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29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14:paraId="0D008622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№6611-</w:t>
      </w:r>
      <w:r>
        <w:rPr>
          <w:rFonts w:ascii="Sylfaen" w:hAnsi="Sylfaen" w:cs="Sylfaen"/>
        </w:rPr>
        <w:t>რს</w:t>
      </w:r>
    </w:p>
    <w:p w14:paraId="68268FC7" w14:textId="77777777" w:rsidR="00000000" w:rsidRDefault="004B5B5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10603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5B55"/>
    <w:rsid w:val="004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EA4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