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41D9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14:paraId="0E99ED5D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14:paraId="4233BFDC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სამართალდაცვით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სფეროში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თანამშრომლობის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14:paraId="565421CE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14:paraId="74A1AF3A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</w:t>
      </w:r>
    </w:p>
    <w:p w14:paraId="79CC4AA3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დებულებანი</w:t>
      </w:r>
    </w:p>
    <w:p w14:paraId="2D58581C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</w:p>
    <w:p w14:paraId="3138FE9E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მიზანი</w:t>
      </w:r>
    </w:p>
    <w:p w14:paraId="728CC212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ორმხრივი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მრავალმხრივი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CFE221B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პატივისცემით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C6F1922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D241774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სფერო</w:t>
      </w:r>
    </w:p>
    <w:p w14:paraId="5CA47868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უკავშირდება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ორმაციისა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გაცვლას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მიკუთვნებულ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14:paraId="2CAC219F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რომლისთვისაც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მინიმუმ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292A38E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ამოღებულია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(21.07.2018 N3261) </w:t>
      </w:r>
    </w:p>
    <w:p w14:paraId="2E9973C6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4FFB5011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კრიმინალური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ინტერპოლის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  </w:t>
      </w:r>
    </w:p>
    <w:p w14:paraId="773B6D8B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მოწესრიგებულ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3DE677BD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მოწესრიგებულ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D8C6C72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რომელთათვისაც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F2922A3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მტკიცებულებად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(21.07.2018 N3261)</w:t>
      </w:r>
    </w:p>
    <w:p w14:paraId="08229D29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32F3EE7C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ტერმინთა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განმარტება</w:t>
      </w:r>
    </w:p>
    <w:p w14:paraId="5310D48D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ვნელობა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47B70654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ad hoc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 </w:t>
      </w:r>
    </w:p>
    <w:p w14:paraId="537AADF0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ნაცვალგების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ნაცვალგების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მართალდაცვით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 </w:t>
      </w:r>
    </w:p>
    <w:p w14:paraId="246FBFD5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აწესრიგებს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დეტალებს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6E1F1A94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სპონტანური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3A4B958E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მეკავშირე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სტრუქტურაში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მივლინებული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მოვლინებული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lang w:eastAsia="x-none"/>
        </w:rPr>
        <w:t xml:space="preserve">(08.07.2015. N3945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აგვისტოდან</w:t>
      </w:r>
      <w:r>
        <w:rPr>
          <w:rFonts w:ascii="Sylfaen" w:eastAsia="Times New Roman" w:hAnsi="Sylfaen" w:cs="Sylfaen"/>
          <w:lang w:eastAsia="x-none"/>
        </w:rPr>
        <w:t>)</w:t>
      </w:r>
    </w:p>
    <w:p w14:paraId="00B530BF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დიპლომატიურ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მივლინებული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დიპლომატიურ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მოვლინებული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lang w:eastAsia="x-none"/>
        </w:rPr>
        <w:t xml:space="preserve"> (08.07.2015. N3945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აგვისტოდან</w:t>
      </w:r>
      <w:r>
        <w:rPr>
          <w:rFonts w:ascii="Sylfaen" w:eastAsia="Times New Roman" w:hAnsi="Sylfaen" w:cs="Sylfaen"/>
          <w:lang w:eastAsia="x-none"/>
        </w:rPr>
        <w:t>)</w:t>
      </w:r>
    </w:p>
    <w:p w14:paraId="421BBFCA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დიპლომატიურ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მივლინებული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lang w:eastAsia="x-none"/>
        </w:rPr>
        <w:t xml:space="preserve"> (08.07.201</w:t>
      </w:r>
      <w:r>
        <w:rPr>
          <w:rFonts w:ascii="Sylfaen" w:hAnsi="Sylfaen" w:cs="Sylfaen"/>
          <w:lang w:eastAsia="x-none"/>
        </w:rPr>
        <w:t xml:space="preserve">5. N3945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აგვისტოდან</w:t>
      </w:r>
      <w:r>
        <w:rPr>
          <w:rFonts w:ascii="Sylfaen" w:eastAsia="Times New Roman" w:hAnsi="Sylfaen" w:cs="Sylfaen"/>
          <w:lang w:eastAsia="x-none"/>
        </w:rPr>
        <w:t>)</w:t>
      </w:r>
    </w:p>
    <w:p w14:paraId="3D998F43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მეკავშირე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ატაშეების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ფორუმი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შეხვედრა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რეგულარულად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საჭიროებისამებრ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იმართება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მეკავშირე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ოფიცრებთან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ატაშეებთან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719CB57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modus operandi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დამნაშავის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მეთოდი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კრიმინალური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დამნაშავისათვის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დამახასიათებელი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39AA5D1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ძებნისადმი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ბრალდებული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უგზო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დაკარგული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ვინც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იძებნება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ადგილმდებარეობის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დადგენასაც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ითხოვს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ED81B45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იმოქმედოს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კონსპირაციულად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შეგროვების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39ADF76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ბრალდებული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ექსპერტი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ჩართვაზე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77B90F3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ნათესავი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ჩართვაზე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A74A75F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დაზვერვის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(30.11.2018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N3804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)</w:t>
      </w:r>
    </w:p>
    <w:p w14:paraId="1845D356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დაზვერვის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(30.11.2018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N3804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)</w:t>
      </w:r>
    </w:p>
    <w:p w14:paraId="49C94C54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4A82144C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სამართალდაცვით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საფუძვლები</w:t>
      </w:r>
    </w:p>
    <w:p w14:paraId="7B518305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ორმხრივი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მრავალმხრივი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ad hoc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ნაცვალგების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11C47BD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ad hoc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ნაცვალგ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4F8C6F2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46F50EFA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არხები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საშუალებები</w:t>
      </w:r>
    </w:p>
    <w:p w14:paraId="424C62BA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არხებითა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77449E6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არხები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მეკავშირე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ატაშეების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343A53E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არხებსა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არხებით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არხებით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5270734" w14:textId="77777777" w:rsidR="00000000" w:rsidRDefault="00EA51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გადასაცემად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არხები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კრიპტოგრაფიული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შიფრები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(19.02.2015 N 3100)</w:t>
      </w:r>
    </w:p>
    <w:p w14:paraId="654C1AE6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კიბერდანაშაულთან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კიბერდანაშაულის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ევროპის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ნოემბრის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35-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24/7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საკონტაქტო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3B0CE8F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არხები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(21.07.2018 N3261)</w:t>
      </w:r>
    </w:p>
    <w:p w14:paraId="20F11819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5C3629E2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უზრუნველყოფა</w:t>
      </w:r>
    </w:p>
    <w:p w14:paraId="24F1A2C9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ad hoc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ნაცვალგების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იკისროს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4FED122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გამონაკლისის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აანაზღაუროს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EA9F692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7965041F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II</w:t>
      </w:r>
    </w:p>
    <w:p w14:paraId="335C053C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ფორმები</w:t>
      </w:r>
    </w:p>
    <w:p w14:paraId="6C419EE5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2C7997B3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თანამშრომლობა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საფუძველზე</w:t>
      </w:r>
    </w:p>
    <w:p w14:paraId="4FBD8611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4CD246D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გაიგზავნოს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არხებითა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გაიგზავნოს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CFB32CE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გადაუდებელ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დადასტურდეს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მომთხოვნ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გაეგზავნება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უკიდურესად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გადაუდებელ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დადასტურდეს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გაიგზავნოს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BD8CE13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17665C16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მომთხოვნი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CE77FC6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81DA937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4F19E76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458FBE5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ჩამონათვალი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მისაღწევი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74C450A9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A5766BF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შეუწყობს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60D70E5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გადაუგზავნოს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მომთხოვნ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   </w:t>
      </w:r>
    </w:p>
    <w:p w14:paraId="7CB0F447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B9847FF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გაგზავნის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C0ED363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FD036F6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სპონტანური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თანამშრომლობა</w:t>
      </w:r>
    </w:p>
    <w:p w14:paraId="61D94578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სპონტანურად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რგანოსათვის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გამოსავლენად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აღსაკვეთად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74AFF15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სპონტანური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წასახალისებლად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დაამყარონ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ეფექტიანად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მეკავშირე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ატაშეების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ფორუმები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328B773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0C12830F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კავშირე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ოფიცრების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პოლიციის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ატაშეების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ფორუმის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თანამშრომლობა</w:t>
      </w:r>
    </w:p>
    <w:p w14:paraId="3D3A867B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წასახალისებლად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ეფექტიანად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ითანამშრომლოს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მეკავ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ატაშეების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ფორუმის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945E0B9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ეფექტიანად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მეკავშირე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ატაშეების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ფორუმი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განავითაროს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გააძლიეროს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კუთხით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8CAC9FC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76B3ABE6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III</w:t>
      </w:r>
    </w:p>
    <w:p w14:paraId="65D69136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სახეები</w:t>
      </w:r>
    </w:p>
    <w:p w14:paraId="738DABCA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1D046928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10.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გამოთხოვნა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მიწოდება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გაცვლა</w:t>
      </w:r>
    </w:p>
    <w:p w14:paraId="4D42F846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გამოთხოვნასთან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გაცვლასთან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1D3B7FFB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შეუწყობს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0EA97EE7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ძებნისადმი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ვარაუდი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მონაწილეობდნენ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77618AC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დამნაშ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დამნაშავეებისა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ტიპურ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მეთოდებს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modus operandi-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89D2D2B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შეძენას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30DA8451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ხომალდის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უთრის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A12EC05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2F5586D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გამოსაყენებელი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აღჭურვილობისა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94E3AEB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გამოთხოვნა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393723BC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შემოსავალსა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დანახარჯს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გამოთხოვნა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362BF63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E54F582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ორმხრივი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მრავალმხრივი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C5B4D13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45A8AB5E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საგნების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ძებნა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ადგილმდებარეობის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დასადგენად</w:t>
      </w:r>
    </w:p>
    <w:p w14:paraId="72C30A57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ძებნისადმი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ხომალდების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ადგილმდებარეობის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დასადგენად</w:t>
      </w:r>
      <w:r>
        <w:rPr>
          <w:rFonts w:ascii="Times New Roman" w:hAnsi="Times New Roman" w:cs="Times New Roman"/>
          <w:sz w:val="24"/>
          <w:szCs w:val="24"/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(08.07.2015. N3945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აგვისტოდან</w:t>
      </w:r>
      <w:r>
        <w:rPr>
          <w:rFonts w:ascii="Sylfaen" w:eastAsia="Times New Roman" w:hAnsi="Sylfaen" w:cs="Sylfaen"/>
          <w:lang w:eastAsia="x-none"/>
        </w:rPr>
        <w:t>)</w:t>
      </w:r>
    </w:p>
    <w:p w14:paraId="3F70999A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ძებნისადმი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ხომალდების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ადგილმდებარეობის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გაგზავნილი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DC1754C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61BDC1F8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კონტროლირებადი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მიწოდება</w:t>
      </w:r>
    </w:p>
    <w:p w14:paraId="47C72D5F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>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გახსნის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ჩამდენი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ნივთიერი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კონტროლირებად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გადაადგილებას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(19.12.2019 N5623)</w:t>
      </w:r>
    </w:p>
    <w:p w14:paraId="3F246D07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კონტროლირებადი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73778560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მარშრუტის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ხანგრძლივობის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B4499ED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ესკორტირების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1D20239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გამოსაყენებელი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ხელსაწყოების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0AC187B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მომთხოვნი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ესკორტირებაში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რაოდენობისა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3533DD02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კონტროლირებად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1B263A7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გადაბარებისა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3A5D3E9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შეფერხებისა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გაუთვალისწინებელი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BBF6E1C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კონტროლირებადი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კონტროლირებადი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სამინისტროსთან</w:t>
      </w:r>
      <w:r>
        <w:rPr>
          <w:rFonts w:ascii="Times New Roman" w:hAnsi="Times New Roman" w:cs="Times New Roman"/>
          <w:sz w:val="24"/>
          <w:szCs w:val="24"/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(08.07.2015. N3945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აგვისტოდან</w:t>
      </w:r>
      <w:r>
        <w:rPr>
          <w:rFonts w:ascii="Sylfaen" w:eastAsia="Times New Roman" w:hAnsi="Sylfaen" w:cs="Sylfaen"/>
          <w:lang w:eastAsia="x-none"/>
        </w:rPr>
        <w:t>)</w:t>
      </w:r>
    </w:p>
    <w:p w14:paraId="19EFE132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კონტროლირებადი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იმგვარად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29EF769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კონტროლირებადი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მეთოდები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დეტალები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14:paraId="47862C1E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ტროლირებადი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15764DA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კონტროლირებადი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14:paraId="10C4AC88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641B8CC3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გამოვლენის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ერთობლივი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ჯგუფის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შექმნა</w:t>
      </w:r>
    </w:p>
    <w:p w14:paraId="0FF3F264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სცილდება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საკმაოდ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რთულია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იმოქმედებს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CA6A485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დეტალები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0025304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3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თანხმობით</w:t>
      </w:r>
      <w:r>
        <w:rPr>
          <w:rFonts w:ascii="Times New Roman" w:hAnsi="Times New Roman" w:cs="Times New Roman"/>
          <w:sz w:val="24"/>
          <w:szCs w:val="24"/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 (08.07.2015. N3945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აგვისტოდან</w:t>
      </w:r>
      <w:r>
        <w:rPr>
          <w:rFonts w:ascii="Sylfaen" w:eastAsia="Times New Roman" w:hAnsi="Sylfaen" w:cs="Sylfaen"/>
          <w:lang w:eastAsia="x-none"/>
        </w:rPr>
        <w:t>)</w:t>
      </w:r>
    </w:p>
    <w:p w14:paraId="34378BFB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201F99E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წარმოგზავნილ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იმოქმედონ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დაიცვან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იმოქმედონ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შეიკავონ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0D20FA5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წარმოგზავნილ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გაეცნონ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საიდუმლო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სჭირდებათ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5AF0057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5ACC374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ოპერატიული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მუშაკის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განთავსება</w:t>
      </w:r>
    </w:p>
    <w:p w14:paraId="6FD2F54E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განათავსოს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განათავსოს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B19AC12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დეტალები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2EAF664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თანხმობით</w:t>
      </w:r>
      <w:r>
        <w:rPr>
          <w:rFonts w:ascii="Times New Roman" w:hAnsi="Times New Roman" w:cs="Times New Roman"/>
          <w:sz w:val="24"/>
          <w:szCs w:val="24"/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(08.07.2015. N3945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აგვისტოდან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3AFB61F3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8E9786C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მუშაკს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იმოქმედოს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FBDBC93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მუშაკს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გაეცნოს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საიდუმლო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სჭირდება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CF8181C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დასაბუთებულად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4C1D9AA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BC83363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ტრანსსასაზღვრო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ვიზუალური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კონტროლი</w:t>
      </w:r>
    </w:p>
    <w:p w14:paraId="3A6834A2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გაგზავნილი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ვიზუალური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ვარაუდი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მნიშვნელოვნად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ზემოაღნიშნული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იდენტიფიკაციას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ადგილმდებარეობის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დააწესოს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ამგვარი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წინაპირობა</w:t>
      </w:r>
      <w:r>
        <w:rPr>
          <w:rFonts w:ascii="Times New Roman" w:hAnsi="Times New Roman" w:cs="Times New Roman"/>
          <w:sz w:val="24"/>
          <w:szCs w:val="24"/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(08.07.2015. N3945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აგ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ვისტოდან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4AB7F242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ვიზუალუ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DD5ABCA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ვიზუალური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ორმხრივი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მრავალმხრივი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ახმად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92C27BE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ვიზუალური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მეთოდები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დეტალები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DFD892E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შეწყვიტონ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ვიზუალური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284656E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ვიზუალური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3C33FDE2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ვიზუალური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ვიზუალური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შეასრულ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319FA789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ვიზუალური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ატარებდეს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ვიზუალური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4EB03D7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ვიზუალური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ეკრძალება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ვიზუალური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6FF3D79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ვიზუალური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გააჩეროს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დაკითხოს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დააკავოს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8E63A27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ვიზუალური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ვიზუალური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351B2EC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049EFE4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F849D60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მონაწილისა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დაცვა</w:t>
      </w:r>
    </w:p>
    <w:p w14:paraId="0D96316A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ითანამშრომლოს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გადმოყვანის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5F26096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გადმოყვანილ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E70335B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მომთხოვნ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გადმოყვანილი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16F143B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გადმოყვანის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გადმოყვანის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დეტალები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D680408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გადმოყვანის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A6F969F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შეუშალოს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5F24B4C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გადმოყვანილი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გადმოყვანილი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B3F6E10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გადმოყვანილმა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დაიცვან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დაარღვევენ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გადმოყვანილი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B6E3248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ტერიტორიიდანაც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D8BBF29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35315AEB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ოპერატიულ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სამძებრო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ფარულად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შეგროვება</w:t>
      </w:r>
    </w:p>
    <w:p w14:paraId="4179A6BD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შეაგროვოს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მიაწო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2FE716E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შეგროვების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265281D2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მეთოდი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64B2EAE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D4A9770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აღირიცხოს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გადაიცეს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1A06F71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2E00E07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შეგროვების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887036D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5E9B411D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სახეები</w:t>
      </w:r>
    </w:p>
    <w:p w14:paraId="051DF18C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ითანამშრომლოს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68C82C92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ექსპერტების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ტრენინგი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262DD64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კონფერენციების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სემინარების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შეხვედრებისა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ტრენინგების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05D424F1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გამოცდილებისა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გაზიარება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3699DC56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პროფესიონალი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კადრების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ზადებასა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პროფესიონალიზმის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ამაღლებაში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7A69E37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გაზიარება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E108F0D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აღჭურვილობით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მოწყობილობით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3C4CD537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კრიმინალისტიკის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მეთოდებისა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გამოცდილები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გაზიარება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A9C839B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1171CF57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IV</w:t>
      </w:r>
    </w:p>
    <w:p w14:paraId="562C0403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საიდუმლოების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შემცველი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.</w:t>
      </w:r>
    </w:p>
    <w:p w14:paraId="71A2C4E6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პერსონალური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გადაცემა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დაცვა</w:t>
      </w:r>
    </w:p>
    <w:p w14:paraId="0C689548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2333AA06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საიდუმლოების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შემცველი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დაცვა</w:t>
      </w:r>
    </w:p>
    <w:p w14:paraId="100E6ADE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დუმლოების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ორმხრივი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4269374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6F38396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20.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პერსონალური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გადაცემა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დაცვა</w:t>
      </w:r>
    </w:p>
    <w:p w14:paraId="670BDF0A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ორმხრივი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მრავალმხრივი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4D7882C2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რომლებისთვისაც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გადამცემი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33D3D8C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გადამცემი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 </w:t>
      </w:r>
    </w:p>
    <w:p w14:paraId="7F6EDB01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გადამცემ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AD4A993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გადამცემმა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ზუსტი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გამოვლინდა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ზუსტი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გადამცემმა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B7A621E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სწორი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შეასწოროს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განაახლოს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გაანადგუროს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გადამცემ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112DA17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გაანადგუროს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იარსებებს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B4558E2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უნებართვო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შეღწევისგან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გავრცელებისგან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E6F963D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გადამცემმა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9E38E95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გადამცემი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გადახედვა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წაშლისთვის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9E1BD9A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ავტომატური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დამუშავებისას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ევროპის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1981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ნოემბრის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თანახმა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ითხოვს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 </w:t>
      </w:r>
    </w:p>
    <w:p w14:paraId="04337DC3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466C59E3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</w:t>
      </w:r>
    </w:p>
    <w:p w14:paraId="45C12E35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განხორციელებაზე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საფუძვლები</w:t>
      </w:r>
    </w:p>
    <w:p w14:paraId="1F1691CE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3FE44A8D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განხორციელებაზე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საფუძვლები</w:t>
      </w:r>
    </w:p>
    <w:p w14:paraId="340CDE56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ორმხრივი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მრავალმხრივი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6CBA5E49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შეუშალოს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გამოძიებას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4BFF694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მიაყენოს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სუვერენიტეტ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წესრიგს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3636083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67A45C6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მიაჩნია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მოტივის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ასპექტებს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7BD3A201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მიაყენოს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საყოველთაოდ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0FB01D8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ეჭვი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პროკურატურას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(30.11.2018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N3804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)</w:t>
      </w:r>
    </w:p>
    <w:p w14:paraId="38826A26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14:paraId="7E2F13DC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VI</w:t>
      </w:r>
    </w:p>
    <w:p w14:paraId="6F19E557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დებულება</w:t>
      </w:r>
    </w:p>
    <w:p w14:paraId="4F8035B6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049971BE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ამოქმედება</w:t>
      </w:r>
    </w:p>
    <w:p w14:paraId="0DAD4BB6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C3E35BF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09A0B5CF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სააკაშვილი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14:paraId="756B7C5F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378F2EDD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14:paraId="0B05B2EC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ოქტომბერი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4ADCB04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N1441-I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</w:p>
    <w:p w14:paraId="4A525D00" w14:textId="77777777" w:rsidR="00000000" w:rsidRDefault="00EA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A51C5"/>
    <w:rsid w:val="00EA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3F0E4F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5974</Words>
  <Characters>34052</Characters>
  <Application>Microsoft Office Word</Application>
  <DocSecurity>0</DocSecurity>
  <Lines>283</Lines>
  <Paragraphs>79</Paragraphs>
  <ScaleCrop>false</ScaleCrop>
  <Company/>
  <LinksUpToDate>false</LinksUpToDate>
  <CharactersWithSpaces>39947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