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საზღვრის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გაზ</w:t>
      </w:r>
      <w:r>
        <w:rPr>
          <w:rFonts w:ascii="Sylfaen" w:hAnsi="Sylfaen" w:cs="Sylfaen"/>
          <w:sz w:val="24"/>
          <w:szCs w:val="24"/>
        </w:rPr>
        <w:t>.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რესპუბლიკა</w:t>
      </w:r>
      <w:r>
        <w:rPr>
          <w:rFonts w:ascii="Sylfaen" w:hAnsi="Sylfaen" w:cs="Sylfaen"/>
          <w:sz w:val="24"/>
          <w:szCs w:val="24"/>
        </w:rPr>
        <w:t>“, №</w:t>
      </w:r>
      <w:r>
        <w:rPr>
          <w:rFonts w:ascii="Sylfaen" w:hAnsi="Sylfaen" w:cs="Sylfaen"/>
          <w:sz w:val="24"/>
          <w:szCs w:val="24"/>
        </w:rPr>
        <w:t xml:space="preserve">198(2898), 5.08.1998)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ხაზიდან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სანაპირო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ზოლიდან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სიღრმეში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კილომე</w:t>
      </w:r>
      <w:r>
        <w:rPr>
          <w:rFonts w:ascii="Sylfaen" w:hAnsi="Sylfaen" w:cs="Sylfaen"/>
          <w:sz w:val="24"/>
          <w:szCs w:val="24"/>
        </w:rPr>
        <w:t>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სახმელეთო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აეროპორტის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აეროდრომის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რკინიგზის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სამდინარო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გადაკვეთასთან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განსაკუთრებულ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რელიეფის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სახმელეთო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მონაკვეთზე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ხაზიდან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კილომეტრით</w:t>
      </w:r>
      <w:r>
        <w:rPr>
          <w:rFonts w:ascii="Sylfaen" w:hAnsi="Sylfaen" w:cs="Sylfaen"/>
          <w:sz w:val="24"/>
          <w:szCs w:val="24"/>
        </w:rPr>
        <w:t>;“.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</w:t>
      </w:r>
      <w:r>
        <w:rPr>
          <w:rFonts w:ascii="Sylfaen" w:hAnsi="Sylfaen" w:cs="Sylfaen"/>
          <w:sz w:val="24"/>
          <w:szCs w:val="24"/>
        </w:rPr>
        <w:t>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წყლებს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ტერიტორიულ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ზღვას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მიეკუთვნება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სანაპირო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სიგანეა</w:t>
      </w:r>
      <w:r>
        <w:rPr>
          <w:rFonts w:ascii="Sylfaen" w:hAnsi="Sylfaen" w:cs="Sylfaen"/>
          <w:sz w:val="24"/>
          <w:szCs w:val="24"/>
        </w:rPr>
        <w:t xml:space="preserve"> 12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შემაერთებელი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ამოსავალი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ხაზებიდან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>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„2.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</w:t>
      </w:r>
      <w:r>
        <w:rPr>
          <w:rFonts w:ascii="Sylfaen" w:hAnsi="Sylfaen" w:cs="Sylfaen"/>
          <w:sz w:val="24"/>
          <w:szCs w:val="24"/>
        </w:rPr>
        <w:t>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სარკინიგზო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საავტომობილო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სამდინარო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საჰაერო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მიმოსვლა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გამტარი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„4.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გამტარი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</w:t>
      </w:r>
      <w:r>
        <w:rPr>
          <w:rFonts w:ascii="Sylfaen" w:hAnsi="Sylfaen" w:cs="Sylfaen"/>
          <w:sz w:val="24"/>
          <w:szCs w:val="24"/>
        </w:rPr>
        <w:t>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რასამხედრო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პორტებსა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შიგა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შემოვიდნენ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პორტები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შემოსვლისათვის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სანაოსნო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შემოსვლის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ყოფნის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სატვირთო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სამგზავრო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ეკიპაჟის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“.“;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პორტებსა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შიგა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არხებით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აღძრავს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შემოსვლამდე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უშიშროების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</w:t>
      </w:r>
      <w:r>
        <w:rPr>
          <w:rFonts w:ascii="Sylfaen" w:hAnsi="Sylfaen" w:cs="Sylfaen"/>
          <w:sz w:val="24"/>
          <w:szCs w:val="24"/>
        </w:rPr>
        <w:t>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   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ატომური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პორტებსა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შიგა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ქვეყანა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შემოსვლამდე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>ხებით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აღძრავს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უშიშროების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ეცნობება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მოსვლამდე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14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სანავიგაციო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გამიჯვნის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სქემები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ისარგებლოს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სქემებით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სანავიგაციო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გამიჯვნის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სქემებს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სასიცოცხლო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სუვერენული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</w:t>
      </w:r>
      <w:r>
        <w:rPr>
          <w:rFonts w:ascii="Sylfaen" w:hAnsi="Sylfaen" w:cs="Sylfaen"/>
          <w:sz w:val="24"/>
          <w:szCs w:val="24"/>
        </w:rPr>
        <w:t>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შეზღუდოს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ატომური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შიგა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რაიონში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8. 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23.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კარანტინი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მოსაზღვრე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საშიშ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ინფექციურ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დაავადებათა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სახ</w:t>
      </w:r>
      <w:r>
        <w:rPr>
          <w:rFonts w:ascii="Sylfaen" w:hAnsi="Sylfaen" w:cs="Sylfaen"/>
          <w:sz w:val="24"/>
          <w:szCs w:val="24"/>
        </w:rPr>
        <w:t>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მიმოსვლა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კარანტინი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გადამკვეთთათვის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</w:t>
      </w:r>
      <w:r>
        <w:rPr>
          <w:rFonts w:ascii="Sylfaen" w:hAnsi="Sylfaen" w:cs="Sylfaen"/>
          <w:sz w:val="24"/>
          <w:szCs w:val="24"/>
        </w:rPr>
        <w:t>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მოვლასთან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</w:t>
      </w:r>
      <w:r>
        <w:rPr>
          <w:rFonts w:ascii="Sylfaen" w:hAnsi="Sylfaen" w:cs="Sylfaen"/>
          <w:sz w:val="24"/>
          <w:szCs w:val="24"/>
        </w:rPr>
        <w:t>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ცალკეულ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10. 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გადასაწყვეტად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ინციდენტების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მოსაგვარებლად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უბნებზე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</w:t>
      </w:r>
      <w:r>
        <w:rPr>
          <w:rFonts w:ascii="Sylfaen" w:hAnsi="Sylfaen" w:cs="Sylfaen"/>
          <w:sz w:val="24"/>
          <w:szCs w:val="24"/>
        </w:rPr>
        <w:t>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სასაზღვრო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დაამტკიცოს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სანავიგაციო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</w:t>
      </w:r>
      <w:r>
        <w:rPr>
          <w:rFonts w:ascii="Sylfaen" w:hAnsi="Sylfaen" w:cs="Sylfaen"/>
          <w:sz w:val="24"/>
          <w:szCs w:val="24"/>
        </w:rPr>
        <w:t>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გამიჯვნის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სქემები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კოორდინატები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(25.12.2013 N 1845)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სტრატეგია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(25.12.2013 N 1845)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ეწინააღმდეგება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კარგავს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ოქტომბრის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მორიგი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საპრეზიდენტო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ფიცის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 </w:t>
      </w:r>
      <w:r>
        <w:rPr>
          <w:rFonts w:ascii="Sylfaen" w:hAnsi="Sylfaen" w:cs="Sylfaen"/>
          <w:sz w:val="24"/>
          <w:szCs w:val="24"/>
        </w:rPr>
        <w:t>სექტემბერი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N1154-I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3D2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D2FE6"/>
    <w:rsid w:val="003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