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საერთო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სასამართლოების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41, 08.12.2009,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მართლმსაჯულების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ახორცი</w:t>
      </w:r>
      <w:r>
        <w:rPr>
          <w:rFonts w:ascii="Sylfaen" w:hAnsi="Sylfaen" w:cs="Sylfaen"/>
          <w:sz w:val="24"/>
          <w:szCs w:val="24"/>
        </w:rPr>
        <w:t>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>,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თავმჯდომარეთაგან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</w:t>
      </w:r>
      <w:r>
        <w:rPr>
          <w:rFonts w:ascii="Sylfaen" w:hAnsi="Sylfaen" w:cs="Sylfaen"/>
          <w:sz w:val="24"/>
          <w:szCs w:val="24"/>
        </w:rPr>
        <w:t>ლეთაგან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 xml:space="preserve">–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თავმჯდომარეთაგან</w:t>
      </w:r>
      <w:r>
        <w:rPr>
          <w:rFonts w:ascii="Sylfaen" w:hAnsi="Sylfaen" w:cs="Sylfaen"/>
          <w:sz w:val="24"/>
          <w:szCs w:val="24"/>
        </w:rPr>
        <w:t xml:space="preserve">,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მოსამართლედ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მოცდა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შეყვანილია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მსმენელთა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</w:t>
      </w:r>
      <w:r>
        <w:rPr>
          <w:rFonts w:ascii="Sylfaen" w:hAnsi="Sylfaen" w:cs="Sylfaen"/>
          <w:sz w:val="24"/>
          <w:szCs w:val="24"/>
        </w:rPr>
        <w:t>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–4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გამწესდება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გაამწესოს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3-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3-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წილისყრით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შეაფასოს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</w:t>
      </w:r>
      <w:r>
        <w:rPr>
          <w:rFonts w:ascii="Sylfaen" w:hAnsi="Sylfaen" w:cs="Sylfaen"/>
          <w:sz w:val="24"/>
          <w:szCs w:val="24"/>
        </w:rPr>
        <w:t>რინგით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დალუქული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3-</w:t>
      </w:r>
      <w:r>
        <w:rPr>
          <w:rFonts w:ascii="Sylfaen" w:hAnsi="Sylfaen" w:cs="Sylfaen"/>
          <w:sz w:val="24"/>
          <w:szCs w:val="24"/>
        </w:rPr>
        <w:t>წლიანი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შესასწავლად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</w:t>
      </w:r>
      <w:r>
        <w:rPr>
          <w:rFonts w:ascii="Sylfaen" w:hAnsi="Sylfaen" w:cs="Sylfaen"/>
          <w:sz w:val="24"/>
          <w:szCs w:val="24"/>
        </w:rPr>
        <w:t>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მიღწევამდე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</w:t>
      </w:r>
      <w:r>
        <w:rPr>
          <w:rFonts w:ascii="Sylfaen" w:hAnsi="Sylfaen" w:cs="Sylfaen"/>
          <w:sz w:val="24"/>
          <w:szCs w:val="24"/>
        </w:rPr>
        <w:t>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კანონის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</w:t>
      </w:r>
      <w:r>
        <w:rPr>
          <w:rFonts w:ascii="Sylfaen" w:hAnsi="Sylfaen" w:cs="Sylfaen"/>
          <w:sz w:val="24"/>
          <w:szCs w:val="24"/>
        </w:rPr>
        <w:t>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დამთავრებამდე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მიაღწია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საპენსიო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</w:t>
      </w:r>
      <w:r>
        <w:rPr>
          <w:rFonts w:ascii="Sylfaen" w:hAnsi="Sylfaen" w:cs="Sylfaen"/>
          <w:sz w:val="24"/>
          <w:szCs w:val="24"/>
        </w:rPr>
        <w:t>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პალატის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37.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ვაკანსიის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ქვემდგომი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</w:t>
      </w:r>
      <w:r>
        <w:rPr>
          <w:rFonts w:ascii="Sylfaen" w:hAnsi="Sylfaen" w:cs="Sylfaen"/>
          <w:sz w:val="24"/>
          <w:szCs w:val="24"/>
        </w:rPr>
        <w:t>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ქვემდგომი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ფიცს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მოსამართლეები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</w:t>
      </w:r>
      <w:r>
        <w:rPr>
          <w:rFonts w:ascii="Sylfaen" w:hAnsi="Sylfaen" w:cs="Sylfaen"/>
          <w:sz w:val="24"/>
          <w:szCs w:val="24"/>
        </w:rPr>
        <w:t>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საკონსტიტუციო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44. </w:t>
      </w:r>
      <w:r>
        <w:rPr>
          <w:rFonts w:ascii="Sylfaen" w:hAnsi="Sylfaen" w:cs="Sylfaen"/>
          <w:sz w:val="24"/>
          <w:szCs w:val="24"/>
        </w:rPr>
        <w:t>მოსამა</w:t>
      </w:r>
      <w:r>
        <w:rPr>
          <w:rFonts w:ascii="Sylfaen" w:hAnsi="Sylfaen" w:cs="Sylfaen"/>
          <w:sz w:val="24"/>
          <w:szCs w:val="24"/>
        </w:rPr>
        <w:t>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</w:t>
      </w:r>
      <w:r>
        <w:rPr>
          <w:rFonts w:ascii="Sylfaen" w:hAnsi="Sylfaen" w:cs="Sylfaen"/>
          <w:sz w:val="24"/>
          <w:szCs w:val="24"/>
        </w:rPr>
        <w:t>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</w:t>
      </w:r>
      <w:r>
        <w:rPr>
          <w:rFonts w:ascii="Sylfaen" w:hAnsi="Sylfaen" w:cs="Sylfaen"/>
          <w:sz w:val="24"/>
          <w:szCs w:val="24"/>
        </w:rPr>
        <w:t>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რეზერვში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რეზერვში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უნარჩუნდება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</w:t>
      </w:r>
      <w:r>
        <w:rPr>
          <w:rFonts w:ascii="Sylfaen" w:hAnsi="Sylfaen" w:cs="Sylfaen"/>
          <w:sz w:val="24"/>
          <w:szCs w:val="24"/>
        </w:rPr>
        <w:t>ხვიდან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ამორიცხულია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</w:t>
      </w:r>
      <w:r>
        <w:rPr>
          <w:rFonts w:ascii="Sylfaen" w:hAnsi="Sylfaen" w:cs="Sylfaen"/>
          <w:sz w:val="24"/>
          <w:szCs w:val="24"/>
        </w:rPr>
        <w:t>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წევრისაგან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8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5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</w:t>
      </w:r>
      <w:r>
        <w:rPr>
          <w:rFonts w:ascii="Sylfaen" w:hAnsi="Sylfaen" w:cs="Sylfaen"/>
          <w:sz w:val="24"/>
          <w:szCs w:val="24"/>
        </w:rPr>
        <w:t>რლამენტი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მოღვაწე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კვლევრებისაგან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ასოციაციის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</w:t>
      </w:r>
      <w:r>
        <w:rPr>
          <w:rFonts w:ascii="Sylfaen" w:hAnsi="Sylfaen" w:cs="Sylfaen"/>
          <w:sz w:val="24"/>
          <w:szCs w:val="24"/>
        </w:rPr>
        <w:t>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კანდიდატურისა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მოსამართლისა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</w:t>
      </w:r>
      <w:r>
        <w:rPr>
          <w:rFonts w:ascii="Sylfaen" w:hAnsi="Sylfaen" w:cs="Sylfaen"/>
          <w:sz w:val="24"/>
          <w:szCs w:val="24"/>
        </w:rPr>
        <w:t>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ეპუტაცია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სპეციალისტია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შეივსო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უახლოეს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აღმოჩნდა</w:t>
      </w:r>
      <w:r>
        <w:rPr>
          <w:rFonts w:ascii="Sylfaen" w:hAnsi="Sylfaen" w:cs="Sylfaen"/>
          <w:sz w:val="24"/>
          <w:szCs w:val="24"/>
        </w:rPr>
        <w:t xml:space="preserve"> 2/3-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მიიღებენ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არჩეულად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აღმოჩნდა</w:t>
      </w:r>
      <w:r>
        <w:rPr>
          <w:rFonts w:ascii="Sylfaen" w:hAnsi="Sylfaen" w:cs="Sylfaen"/>
          <w:sz w:val="24"/>
          <w:szCs w:val="24"/>
        </w:rPr>
        <w:t xml:space="preserve"> 2/3-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ტურშიც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ვერავინ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2/3-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</w:t>
      </w:r>
      <w:r>
        <w:rPr>
          <w:rFonts w:ascii="Sylfaen" w:hAnsi="Sylfaen" w:cs="Sylfaen"/>
          <w:sz w:val="24"/>
          <w:szCs w:val="24"/>
        </w:rPr>
        <w:t xml:space="preserve">, 1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კვირისა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კანდიდატურისა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</w:t>
      </w:r>
      <w:r>
        <w:rPr>
          <w:rFonts w:ascii="Sylfaen" w:hAnsi="Sylfaen" w:cs="Sylfaen"/>
          <w:sz w:val="24"/>
          <w:szCs w:val="24"/>
        </w:rPr>
        <w:t>დრეს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</w:t>
      </w:r>
      <w:r>
        <w:rPr>
          <w:rFonts w:ascii="Sylfaen" w:hAnsi="Sylfaen" w:cs="Sylfaen"/>
          <w:sz w:val="24"/>
          <w:szCs w:val="24"/>
        </w:rPr>
        <w:t>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ეკავოს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ეწეოდეს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მუდმივმ</w:t>
      </w:r>
      <w:r>
        <w:rPr>
          <w:rFonts w:ascii="Sylfaen" w:hAnsi="Sylfaen" w:cs="Sylfaen"/>
          <w:sz w:val="24"/>
          <w:szCs w:val="24"/>
        </w:rPr>
        <w:t>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საკონტროლო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სარევიზიო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საკონსულტაციო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</w:t>
      </w:r>
      <w:r>
        <w:rPr>
          <w:rFonts w:ascii="Sylfaen" w:hAnsi="Sylfaen" w:cs="Sylfaen"/>
          <w:sz w:val="24"/>
          <w:szCs w:val="24"/>
        </w:rPr>
        <w:t>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დანამატე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ასიგნებების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მივლინების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</w:t>
      </w:r>
      <w:r>
        <w:rPr>
          <w:rFonts w:ascii="Sylfaen" w:hAnsi="Sylfaen" w:cs="Sylfaen"/>
          <w:sz w:val="24"/>
          <w:szCs w:val="24"/>
        </w:rPr>
        <w:t>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ღირსეული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ემუქრება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პრემ</w:t>
      </w:r>
      <w:r>
        <w:rPr>
          <w:rFonts w:ascii="Sylfaen" w:hAnsi="Sylfaen" w:cs="Sylfaen"/>
          <w:sz w:val="24"/>
          <w:szCs w:val="24"/>
        </w:rPr>
        <w:t>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მოსამართლეს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პარლამენტმა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ივლისამდე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(30.04.2014 N 2306)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ესაბამისობა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ოქტომბრის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საპრეზიდენტო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ფიცის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დავით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უსუფაშვილი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N1489-I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315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508E"/>
    <w:rsid w:val="003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15928</Characters>
  <Application>Microsoft Office Word</Application>
  <DocSecurity>0</DocSecurity>
  <Lines>132</Lines>
  <Paragraphs>37</Paragraphs>
  <ScaleCrop>false</ScaleCrop>
  <Company/>
  <LinksUpToDate>false</LinksUpToDate>
  <CharactersWithSpaces>18685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