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ფსიქოსოციალური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საჭიროებიდან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გამომდინარე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ექსპერტიზის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ჩატარების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ექსპერტიზა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ფსიქიატრი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საექიმო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სოციალური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მუშაკი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მეურვეობისა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ოკუპაციური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თერაპევტი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კუპაციური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თერაპევტის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ფსიქოსოციალური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საჭიროების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მქონე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ლევან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სამხარაულის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დადებითი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გონებრივი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დაბრკოლებასთან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ურთიერთქმედებამ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შეუშალოს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</w:t>
      </w:r>
      <w:r>
        <w:rPr>
          <w:rFonts w:ascii="Sylfaen" w:hAnsi="Sylfaen" w:cs="Sylfaen"/>
          <w:sz w:val="24"/>
          <w:szCs w:val="24"/>
        </w:rPr>
        <w:t>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უარყოფითი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გონებრივი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დაბრკოლებასთან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ურთიერთქმედებამ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ეუშალოს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დისციპლინათაშორისი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ფსიქიატრიული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ფუნქციური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ფსიქოლო</w:t>
      </w:r>
      <w:r>
        <w:rPr>
          <w:rFonts w:ascii="Sylfaen" w:hAnsi="Sylfaen" w:cs="Sylfaen"/>
          <w:sz w:val="24"/>
          <w:szCs w:val="24"/>
        </w:rPr>
        <w:t>გიური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ადაპტაციის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ასპექტების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შეფასებას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გონებრივი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ადაპტაციის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აქედან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</w:t>
      </w:r>
      <w:r>
        <w:rPr>
          <w:rFonts w:ascii="Sylfaen" w:hAnsi="Sylfaen" w:cs="Sylfaen"/>
          <w:sz w:val="24"/>
          <w:szCs w:val="24"/>
        </w:rPr>
        <w:t>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ფსიქიატრიული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საყოფაცხოვრებო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კომპლექსური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  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ჩასატარებლად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</w:t>
      </w:r>
      <w:r>
        <w:rPr>
          <w:rFonts w:ascii="Sylfaen" w:hAnsi="Sylfaen" w:cs="Sylfaen"/>
          <w:sz w:val="24"/>
          <w:szCs w:val="24"/>
        </w:rPr>
        <w:t>ენლობით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ფსიქიატრი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თერაპევტი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მკურნალობს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 </w:t>
      </w:r>
      <w:r>
        <w:rPr>
          <w:rFonts w:ascii="Sylfaen" w:hAnsi="Sylfaen" w:cs="Sylfaen"/>
          <w:i/>
          <w:iCs/>
          <w:sz w:val="20"/>
          <w:szCs w:val="20"/>
        </w:rPr>
        <w:t>(05.07.2018 N3087)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აუცილე</w:t>
      </w:r>
      <w:r>
        <w:rPr>
          <w:rFonts w:ascii="Sylfaen" w:hAnsi="Sylfaen" w:cs="Sylfaen"/>
          <w:sz w:val="24"/>
          <w:szCs w:val="24"/>
        </w:rPr>
        <w:t>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სარეკომენდაციო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1.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ალდებულია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გონებრივი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ინტელექტუალური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შეაფასოს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ურთიერთქმედება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დაპტაციის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შეაფასოს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გაუარესების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უპასუხოს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კითხვებს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</w:t>
      </w:r>
      <w:r>
        <w:rPr>
          <w:rFonts w:ascii="Sylfaen" w:hAnsi="Sylfaen" w:cs="Sylfaen"/>
          <w:sz w:val="24"/>
          <w:szCs w:val="24"/>
        </w:rPr>
        <w:t>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გამოიკვლიოს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სრულფასოვანი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ჩასატარებლად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ბიურ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ჩასატარებლად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საწარმოდან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გონებრივ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ინტელექტუალურ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საექსპერტო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გადასინჯვის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მულტიდისციპლინუ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</w:t>
      </w:r>
      <w:r>
        <w:rPr>
          <w:rFonts w:ascii="Sylfaen" w:hAnsi="Sylfaen" w:cs="Sylfaen"/>
          <w:sz w:val="24"/>
          <w:szCs w:val="24"/>
        </w:rPr>
        <w:t>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მოსაზრება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</w:t>
      </w:r>
      <w:r>
        <w:rPr>
          <w:rFonts w:ascii="Sylfaen" w:hAnsi="Sylfaen" w:cs="Sylfaen"/>
          <w:sz w:val="24"/>
          <w:szCs w:val="24"/>
        </w:rPr>
        <w:t>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ივნისიდან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 </w:t>
      </w:r>
      <w:r>
        <w:rPr>
          <w:rFonts w:ascii="Sylfaen" w:hAnsi="Sylfaen" w:cs="Sylfaen"/>
          <w:sz w:val="24"/>
          <w:szCs w:val="24"/>
        </w:rPr>
        <w:t>მარტი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N3342-II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05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4D5E"/>
    <w:rsid w:val="000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