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9AF7" w14:textId="77777777" w:rsidR="00000000" w:rsidRDefault="008A0A6F">
      <w:pPr>
        <w:tabs>
          <w:tab w:val="left" w:pos="3549"/>
          <w:tab w:val="left" w:pos="3685"/>
          <w:tab w:val="center" w:pos="484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32"/>
          <w:szCs w:val="32"/>
          <w:u w:val="single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72E5EE96" w14:textId="77777777" w:rsidR="00000000" w:rsidRDefault="008A0A6F">
      <w:pPr>
        <w:tabs>
          <w:tab w:val="left" w:pos="3549"/>
          <w:tab w:val="left" w:pos="3685"/>
          <w:tab w:val="center" w:pos="484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  <w:lang w:eastAsia="x-none"/>
        </w:rPr>
      </w:pPr>
    </w:p>
    <w:p w14:paraId="79FEF03E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სპეციალური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პენიტენციური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სამსახურის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44536F30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eastAsia="x-none"/>
        </w:rPr>
      </w:pPr>
    </w:p>
    <w:p w14:paraId="4FDD573C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</w:t>
      </w:r>
    </w:p>
    <w:p w14:paraId="7968679E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დებულებები</w:t>
      </w:r>
    </w:p>
    <w:p w14:paraId="355C1BE6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9A71801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0A50A2DA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284396B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59BAEDD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0902AD4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5C7D8FD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DC30CE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049594D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78F3D295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3CE2A8BF" w14:textId="77777777" w:rsidR="00000000" w:rsidRDefault="008A0A6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</w:p>
    <w:p w14:paraId="5E7082B9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მხედროებული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რესოციალიზაციის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კრიზისული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1D53DD28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lastRenderedPageBreak/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აერთიანებს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ლოჯისტიკურ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ალეობებისა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35581B3A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რიგითები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01955CB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აღსრულებისაკენ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36FCF86E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21D369D5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-6–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468FCA00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15452FA1" w14:textId="77777777" w:rsidR="00000000" w:rsidRDefault="008A0A6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</w:t>
      </w:r>
    </w:p>
    <w:p w14:paraId="1A40EDDC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47F1D781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უზენაესობა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3E54DC0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პატივისცემა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EE48915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გამჭვირვალობა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06BA54D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ნეიტრალიტეტი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CB13712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59A5495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თანაზომიერება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CAB7D99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დისკრეციული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9FE032B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3129)</w:t>
      </w:r>
    </w:p>
    <w:p w14:paraId="10CC3F06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ხელყოფდეს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ლახავდეს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აღმსარე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069A77B7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სწრაფად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6EEF533C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შეხედულებით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შეხედულების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დასჯა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E5927FE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ამსახურეების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შელახვა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6D603D92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თანაზომიერების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ლეგიტიმური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გამოსაყენებელი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0270573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დისკრეციული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ლეგიტიმური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თანაზომიერების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1408C68D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2FB5C46C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II</w:t>
      </w:r>
    </w:p>
    <w:p w14:paraId="6B3D3BB9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</w:t>
      </w:r>
    </w:p>
    <w:p w14:paraId="272915E7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E3A15C2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</w:t>
      </w:r>
    </w:p>
    <w:p w14:paraId="4561A152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4D76ABB8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CA67F05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A63C019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FCD84C1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A6ABBC0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1BB19436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68F9ED5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ECD023B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9DB7BC2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კრიზისული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ინტერვენციისა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42791A6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ესოციალიზაციის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ინტეგრაციის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D0B74C7" w14:textId="77777777" w:rsidR="00000000" w:rsidRDefault="008A0A6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განრიგის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შესრულებაზე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რეაგირება</w:t>
      </w:r>
      <w:r>
        <w:rPr>
          <w:rFonts w:ascii="Sylfaen" w:hAnsi="Sylfaen" w:cs="Sylfaen"/>
          <w:sz w:val="24"/>
          <w:szCs w:val="24"/>
          <w:lang w:eastAsia="x-none"/>
        </w:rPr>
        <w:t>;</w:t>
      </w:r>
    </w:p>
    <w:p w14:paraId="1B8BF094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პრევენცია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2992206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27BB2C3A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კრიზისული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29C8410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უბედურებისა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9832F3B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გაძლიერებული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8B7C6F9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5D58FE72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sz w:val="24"/>
          <w:szCs w:val="24"/>
          <w:lang w:eastAsia="x-none"/>
        </w:rPr>
      </w:pPr>
    </w:p>
    <w:p w14:paraId="3A2639E6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III</w:t>
      </w:r>
    </w:p>
    <w:p w14:paraId="67880844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</w:p>
    <w:p w14:paraId="68B1FF21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F957A72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748718A4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აერთიანებს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DC93260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9E952C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0CD7C0C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061CA1A5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371DCC9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22FB415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4B1C51C9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187A62CA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IV</w:t>
      </w:r>
    </w:p>
    <w:p w14:paraId="2A2C9FE6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0CFEFD18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2D404096" w14:textId="77777777" w:rsidR="00000000" w:rsidRDefault="008A0A6F">
      <w:pPr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14FA7D2E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68A11A83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0782F467" w14:textId="77777777" w:rsidR="00000000" w:rsidRDefault="008A0A6F">
      <w:pPr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№5393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5E6BA9B" w14:textId="77777777" w:rsidR="00000000" w:rsidRDefault="008A0A6F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F91A613" w14:textId="77777777" w:rsidR="00000000" w:rsidRDefault="008A0A6F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ჩაეთვლება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19CF19B" w14:textId="77777777" w:rsidR="00000000" w:rsidRDefault="008A0A6F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პრაქტიკულ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ალისწინებდეს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0CEDA4D3" w14:textId="77777777" w:rsidR="00000000" w:rsidRDefault="008A0A6F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ბრალდებულთან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მსჯავრდებულთან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3D8DA25" w14:textId="77777777" w:rsidR="00000000" w:rsidRDefault="008A0A6F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ამაღლებისა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აბარებს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განაახლა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ამოიწურა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135665B" w14:textId="77777777" w:rsidR="00000000" w:rsidRDefault="008A0A6F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უკონკურსოდ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დაუცველად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8A46B46" w14:textId="77777777" w:rsidR="00000000" w:rsidRDefault="008A0A6F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უკონკურსოდ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დაუცველად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56B461CD" w14:textId="77777777" w:rsidR="00000000" w:rsidRDefault="008A0A6F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6118E723" w14:textId="77777777" w:rsidR="00000000" w:rsidRDefault="008A0A6F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1368189D" w14:textId="77777777" w:rsidR="00000000" w:rsidRDefault="008A0A6F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B84EBEB" w14:textId="77777777" w:rsidR="00000000" w:rsidRDefault="008A0A6F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55B68A4" w14:textId="77777777" w:rsidR="00000000" w:rsidRDefault="008A0A6F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დაწინაურების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ECA465A" w14:textId="77777777" w:rsidR="00000000" w:rsidRDefault="008A0A6F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უკონკურსოდ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დაუცველად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ანამდებობებზე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20F9BE51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2806F82D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ფიცი</w:t>
      </w:r>
    </w:p>
    <w:p w14:paraId="2E6BAC84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ფიცს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ვაცნობიერებ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ჩემთვის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უდიდეს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ვფიცავ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ვემსახურო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განუხრელად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დავიცვა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ვცე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შევასრულო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3C61972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1CB0DEC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</w:t>
      </w:r>
    </w:p>
    <w:p w14:paraId="35E1D29A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3593CCE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განზრახი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17E8308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D75755D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E24581D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3552221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40B44C6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დაუკავშირდება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F5A3246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პრეტენდენტი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გამონაკლისისა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247992C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(27.11.2015.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4580)</w:t>
      </w:r>
    </w:p>
    <w:p w14:paraId="1FCBFC7C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6FA1F02B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32879AA2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10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(27.11.2015.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4580)</w:t>
      </w:r>
    </w:p>
    <w:p w14:paraId="1743F9D1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25D38CE9" w14:textId="77777777" w:rsidR="00000000" w:rsidRDefault="008A0A6F">
      <w:pPr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დაწინაურების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მსახურობს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eastAsia="x-none"/>
        </w:rPr>
        <w:t>4.05.2017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811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-7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3FD19326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6606DDBD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07579B2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5CA79EE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63B47840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D761275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5AED8DC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ატესტაციის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FC25F44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ECD8A65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უძღოდეს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ადამზადება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E43249A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0DFEE9B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მიამაგროს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ქვედანაყოფს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9D16ECD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29474AF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44D189E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7CB64454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77685009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(27.11.2015. N4580)</w:t>
      </w:r>
    </w:p>
    <w:p w14:paraId="77D35D7B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შესაცვლელად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არყოფნა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02B62D66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გადაუნაწილოს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1F86352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გაათავისუფლოს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106FC49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წინააღმდეგნაჩვენებია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კვალიფიკაციას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4094F8B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43D44DD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7D87A30E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არმყო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შემცვლელ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78748F2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7C06454D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179D8F90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წახალისება</w:t>
      </w:r>
    </w:p>
    <w:p w14:paraId="12995311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სანიმუშოდ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კეთილსინდისიერი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სირთულის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F147F28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მადლობის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05EDC0C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22CB33F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საჩუქრით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დაჯილდო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7E5272C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სიგელით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დაჯილდოება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D1C67B3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სამკერდე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დაჯილდოება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5C32F03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მედალიონით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დაჯილდოება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BEF4D7F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დაჯილდოება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67CDEF2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F81D3A4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2A0F95F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დაჯილდოება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48B6D3A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3EA415C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გამოჩენილი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მამაცობისა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გამბედაობისათვის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CDA3791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A92AB04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37B77D50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154F3D22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(05.07.2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1BE8F761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366F64A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0035B9C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DE4AA3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9E21652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ზნეობრივი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დისკრედიტაციისკენ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უღირსი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17F3017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764B634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AEA62E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02A22E2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შელახვა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B88E85B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E46C400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BD9FEC7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50FFCC7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პრეკურსორის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16101A9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189800C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302030E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F3C20DA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საყვედური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0C53333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სამკერდე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849E380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ჩამოქვე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5A97346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0B83319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58D2ACA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ჩამოქვეითება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3AF3FA7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529D351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09CA89C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4FD4EE0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14C7B7ED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sz w:val="24"/>
          <w:szCs w:val="24"/>
          <w:lang w:eastAsia="x-none"/>
        </w:rPr>
      </w:pPr>
    </w:p>
    <w:p w14:paraId="4CE7BCB0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sz w:val="24"/>
          <w:szCs w:val="24"/>
          <w:lang w:eastAsia="x-none"/>
        </w:rPr>
      </w:pPr>
    </w:p>
    <w:p w14:paraId="713E919D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sz w:val="24"/>
          <w:szCs w:val="24"/>
          <w:lang w:eastAsia="x-none"/>
        </w:rPr>
      </w:pPr>
    </w:p>
    <w:p w14:paraId="08652089" w14:textId="77777777" w:rsidR="00000000" w:rsidRDefault="008A0A6F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2A9DDBD9" w14:textId="77777777" w:rsidR="00000000" w:rsidRDefault="008A0A6F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507D087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7D78377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41DB3D74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2D16116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5864996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C1A2A3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მიაღწია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E8901F6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91CFD6F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მოეთხოვება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8332E3E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E81CCBA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97CAFE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E5360CA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უკონკურსოდ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5FB52296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ონკურსოდ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2FCC26A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5BB21E3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7100950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დაწინაურების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D4201AE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დაწინაურების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8472BDA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D6A3A83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539825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5009424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23FF49A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A97BBBF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A0A5558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978EB56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დასანიშნი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EE8F7F6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7DA1A3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0AEBB10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5A4B2E47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13B2EFD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686678B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არადამაკმაყოფილებელი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D3F0BDA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6B66131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დაწინაურება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BB7B14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C6D85C7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0B2297E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1DEE868A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2AC25B6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12F9F32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Curriculum Vitae (CV);</w:t>
      </w:r>
    </w:p>
    <w:p w14:paraId="1AFB001B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A3FD577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DED0A69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9B54DFA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B7D3A5F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№372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0E354474" w14:textId="77777777" w:rsidR="00000000" w:rsidRDefault="008A0A6F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C8FC605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22AC8A48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5041A52D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sz w:val="24"/>
          <w:szCs w:val="24"/>
          <w:lang w:eastAsia="x-none"/>
        </w:rPr>
      </w:pPr>
    </w:p>
    <w:p w14:paraId="016A91F5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V </w:t>
      </w:r>
    </w:p>
    <w:p w14:paraId="706E18FA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წოდებები</w:t>
      </w:r>
    </w:p>
    <w:p w14:paraId="4AC118C5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CE01CCC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 13.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წოდებები</w:t>
      </w:r>
    </w:p>
    <w:p w14:paraId="6CBDB924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5747DCF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10B3F0D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წოდება</w:t>
      </w:r>
    </w:p>
    <w:p w14:paraId="477E88D3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C53DBD8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წოდებასთა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 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825DB77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F613094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VI</w:t>
      </w:r>
    </w:p>
    <w:p w14:paraId="4E91A17D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43ED1ED6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7AC4DD31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6D669EC1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E538FE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8C82AE3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2220C4C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F3EA48A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13B0F62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1CA06DC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E75DAC0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55AD66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3E9FDFE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2C1CE3E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პირნათლად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011F99D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CA1D4C1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76BA5FD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7CBA564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A94B5F0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გაუფრთხილდეს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6146C09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გაავრცელოს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88189C8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ბოროტად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გაფლანგოს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C8FA8CE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იხელმძღვანელოს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E4BB6EF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რაციონალურად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აფერხებს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9B5CF54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გაუფრთხილდეს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საიარაღო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EDFC7EB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A056CB1" w14:textId="77777777" w:rsidR="00000000" w:rsidRDefault="008A0A6F">
      <w:pPr>
        <w:pStyle w:val="ListParagraph"/>
        <w:spacing w:after="0" w:line="240" w:lineRule="auto"/>
        <w:ind w:left="0"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3D27B8D6" w14:textId="77777777" w:rsidR="00000000" w:rsidRDefault="008A0A6F">
      <w:pPr>
        <w:pStyle w:val="ListParagraph"/>
        <w:spacing w:after="0" w:line="240" w:lineRule="auto"/>
        <w:ind w:left="0"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ნასვამ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37EAD15E" w14:textId="77777777" w:rsidR="00000000" w:rsidRDefault="008A0A6F">
      <w:pPr>
        <w:pStyle w:val="ListParagraph"/>
        <w:spacing w:after="0" w:line="240" w:lineRule="auto"/>
        <w:ind w:left="0"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სამორინეში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აზარტულ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კლუბსა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სათამაშო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სალონში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სათამაშოდ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466EE501" w14:textId="77777777" w:rsidR="00000000" w:rsidRDefault="008A0A6F">
      <w:pPr>
        <w:pStyle w:val="ListParagraph"/>
        <w:spacing w:after="0" w:line="240" w:lineRule="auto"/>
        <w:ind w:left="0"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სამსახურებრი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ავტომანქანის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სიმთვრალის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გადაცდომად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ზნეობრივი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მოხელისა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დისკრედიტაციისაკენ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უღირსი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საქციელის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ბრალეული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ჩადენ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სამსახურშია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);</w:t>
      </w:r>
    </w:p>
    <w:p w14:paraId="275439BF" w14:textId="77777777" w:rsidR="00000000" w:rsidRDefault="008A0A6F">
      <w:pPr>
        <w:spacing w:after="0" w:line="240" w:lineRule="auto"/>
        <w:ind w:firstLine="720"/>
        <w:jc w:val="both"/>
        <w:rPr>
          <w:rFonts w:ascii="Calibri" w:hAnsi="Calibri" w:cs="Calibri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ბრალდებულთან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მსჯავრდებულთან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შეცნობით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დამყარება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მოვალეობებში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ბრალდებულისათვის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შესანახად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სახურებრივ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65381AD1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469BA3D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571A88BB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2FFC4E38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 16.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</w:t>
      </w:r>
    </w:p>
    <w:p w14:paraId="7D517D7A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კვირა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არანორმირებული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A47A7EF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2. 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უქმე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A0243FA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3F6CAF3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4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ხანგრძლივობის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DD4B327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3E9C825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7AAFF945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4BFAD75C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7124B1AC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7C0F7BE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0ECE900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B36897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CC0162F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0200527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მშობიარობისა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ახალშობილის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772A195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3AD80B6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22F86B4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44F9743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7C6AA015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18C2F0E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აზღაურებად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9F5F572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კვარტალში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BD5C33A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2AF2D03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355E949F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786B03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EADFE00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3F60A69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50FA31C4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953FAF4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5CF38D0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49C332B1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ასამაღლებლად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07C93CE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63F2812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FF0F309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მშობიარობისა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ახალშობილის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39A87876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მშობიარობისა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F2218B1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მშობიარობისა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გართულების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ტყუპის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19FF44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შეხედულებისამებრ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გადაანაწილოს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მშობიარობის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26299B0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მშობიარობისა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AEC170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იშვილა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ახალშობილის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3FD0FC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გასამრჯელო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413195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უსარგებლია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2917F965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17C7707C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ტანსაცმელი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უნიფორმა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</w:p>
    <w:p w14:paraId="593301E3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ტანსაცმლით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უნიფორმით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4DC4E30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ტანსაცმლის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№4322)</w:t>
      </w:r>
    </w:p>
    <w:p w14:paraId="62B0506A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ტანსაცმლის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განმასხვავებელი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ემბლემების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№4322)</w:t>
      </w:r>
    </w:p>
    <w:p w14:paraId="2109EF91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15384739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2B111C5E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7A00A3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57759C9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0EBC556E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A261588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5214E190" w14:textId="77777777" w:rsidR="00000000" w:rsidRDefault="008A0A6F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მანიფესტაციის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№3400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61E4561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მანიფესტაციის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52585B93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22BDFF3B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VII</w:t>
      </w:r>
    </w:p>
    <w:p w14:paraId="6DF53254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7298ADAF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sz w:val="24"/>
          <w:szCs w:val="24"/>
          <w:lang w:eastAsia="x-none"/>
        </w:rPr>
      </w:pPr>
    </w:p>
    <w:p w14:paraId="664C0570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0D798510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9F27575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590B749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BD444B0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695BCD41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1DE3519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4A7A492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E61607C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შრომისუუნარობა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BF7806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46C4523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ჩამოშორება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8A52A14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34C1D5A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A0EE89A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8FE2CCC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A094135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01789D1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ნასვამი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ჩამოშორება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(05.07.2018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220EB832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ნასვამია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ჩამოაშორებს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9BD2285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ჩამოშორებულ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ჩამოშორების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E20CF3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617AECE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ჩამოშორება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2599D739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აშოროს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9E27D00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ჩამოშორებულ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0E233EE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0EEFD84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0B807272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9B32973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49F6CB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58DB7AB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18CBE082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0709658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A4493DF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3E9AD0D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6A099CD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A390B4A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972EA1A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88BC794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15745455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AD3F302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01E5B10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798254A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2DB75BB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40455A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4B14CEF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0E1525A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F212541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გაუფრთხილებლობი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უხეშად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დაარღვია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59F114A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2674C8D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FF0A30C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DABFDDE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არადამაკმაყოფილებელი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A3706E3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C10191F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0A067E4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განუახლებლობის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4BE876C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C5DFBCD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არადამაკმაყოფილებლად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C919879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8935237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შესამოწმებლად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6C5F647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385C3A8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DAFD0E9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მიატოვებს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CEE3C0F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გაპიროვნებული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4A82D4E1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182D95E1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</w:p>
    <w:p w14:paraId="27DB9FEC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ავისუფლებული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2F92E9A4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სდევს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21A084E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BBD5601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9992AA6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405E452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გაფრთხილებულად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114D23E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6D24DB1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თავისებურებანი</w:t>
      </w:r>
    </w:p>
    <w:p w14:paraId="2CFB6FD8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დათხოვნილ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44FE8490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მიუღწევია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3307302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 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გადადგომით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თადარიგში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4B906BE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ავადმყოფობის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გადადგომით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უვარგისად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მიჩნეული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94479F8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307FBDC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35.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</w:t>
      </w:r>
    </w:p>
    <w:p w14:paraId="6455D573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უმცროსი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იმსახუროს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BEA9544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იმსახუროს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016D1F2F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უმცროსი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ლეიტენანტი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55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თადარიგში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60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გადადგომით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14:paraId="5251FA82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პოლკოვნიკი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60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65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გადადგომით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</w:p>
    <w:p w14:paraId="2E041C0E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3. 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EB50752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4. 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პოლკოვნიკის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გაუგრძელდეს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1E6C482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გამორიცხავს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D0D8278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A532E3B" w14:textId="77777777" w:rsidR="00000000" w:rsidRDefault="008A0A6F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VIII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342151FE" w14:textId="77777777" w:rsidR="00000000" w:rsidRDefault="008A0A6F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</w:p>
    <w:p w14:paraId="7D535ED4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269D7E4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318BF675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17ABBEC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C884046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2169AB7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483A3DCA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7D614A04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8618147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FA94427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BA87152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8103906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16853AD" w14:textId="77777777" w:rsidR="00000000" w:rsidRDefault="008A0A6F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IX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5A5EEC09" w14:textId="77777777" w:rsidR="00000000" w:rsidRDefault="008A0A6F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</w:p>
    <w:p w14:paraId="06920D75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C1B0278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233A7B94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5A3A945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2A18100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შეშლა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შელახვა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მუქარა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8DEBB09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3BA208A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67F008F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455128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B4731E4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1551C0D0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C5E9BE3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48F59BC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A726E52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2FEFE48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B6DD65C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FC58F31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91329BD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0F34F076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7CF98633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საპასუხისმგებლო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დაუწესდეს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9E6098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5EC69AE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99F1678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72DE6C4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შეუმცირდეს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6FAB9A1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უნაღდო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B039D1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2A6E914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848A2AC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თხუთმეტი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დაკრძალვის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595645E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F3859B7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7 000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FD6AD15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4 000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9BAABD0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2 000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5E1258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8F29442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D2E7D18" w14:textId="77777777" w:rsidR="00000000" w:rsidRDefault="008A0A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B81E8C0" w14:textId="77777777" w:rsidR="00000000" w:rsidRDefault="008A0A6F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№3129)</w:t>
      </w:r>
    </w:p>
    <w:p w14:paraId="11CAB7DD" w14:textId="77777777" w:rsidR="00000000" w:rsidRDefault="008A0A6F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ენიშნებათ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იპენდიის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8FC4FE9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72926114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74A32862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X </w:t>
      </w:r>
    </w:p>
    <w:p w14:paraId="32513C00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დებულებები</w:t>
      </w:r>
    </w:p>
    <w:p w14:paraId="7177A456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5E87D5E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</w:p>
    <w:p w14:paraId="131E3806" w14:textId="77777777" w:rsidR="00000000" w:rsidRDefault="008A0A6F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2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957EC7D" w14:textId="77777777" w:rsidR="00000000" w:rsidRDefault="008A0A6F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2"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დანერგვა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D1834A1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სამმართველოში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სამმართველოში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სამმართველოში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ბადრაგირების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სამმართველოში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რეორგანიზ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უკონკურსოდ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4A7C752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სამორიგეოში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რეორგანიზაციისას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უკონკურსოდ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39695E3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გაათავისუფლოს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3012478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აგრძელებენ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მიუღებლობა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DE0E4DC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7B8C0E3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5CC8CC5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გადამზადებასთან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მოწესრიგება</w:t>
      </w:r>
    </w:p>
    <w:p w14:paraId="53414645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განაგრძობენ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გაიარონ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(22.12.20</w:t>
      </w:r>
      <w:r>
        <w:rPr>
          <w:rFonts w:ascii="Sylfaen" w:hAnsi="Sylfaen" w:cs="Sylfaen"/>
          <w:sz w:val="20"/>
          <w:szCs w:val="20"/>
          <w:lang w:val="ka-GE" w:eastAsia="ka-GE"/>
        </w:rPr>
        <w:t>1</w:t>
      </w:r>
      <w:r>
        <w:rPr>
          <w:rFonts w:ascii="Sylfaen" w:hAnsi="Sylfaen" w:cs="Sylfaen"/>
          <w:sz w:val="20"/>
          <w:szCs w:val="20"/>
          <w:lang w:eastAsia="x-none"/>
        </w:rPr>
        <w:t xml:space="preserve">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188)</w:t>
      </w:r>
    </w:p>
    <w:p w14:paraId="0A31A3B4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მოსამზად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D61F3AD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გადამზადებისა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გრაფიკი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1CE1209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996A31B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</w:p>
    <w:p w14:paraId="22FC39B9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ოქტომბრამდე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არყოფნამ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უკონკურსოდ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13F2BE0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აგრძელებენ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მიუღებლობა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F82F6A9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უკონკურსოდ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(28.04.2016.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5071)</w:t>
      </w:r>
    </w:p>
    <w:p w14:paraId="4E3D7368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(27.11.2015.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4580)</w:t>
      </w:r>
    </w:p>
    <w:p w14:paraId="26813799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hAnsi="Sylfaen" w:cs="Sylfaen"/>
          <w:sz w:val="20"/>
          <w:szCs w:val="20"/>
          <w:lang w:eastAsia="x-none"/>
        </w:rPr>
        <w:t xml:space="preserve">(27.11.2015.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4580)</w:t>
      </w:r>
    </w:p>
    <w:p w14:paraId="463EA1C1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BD0334A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არადამაკმაყოფილებელი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D4C9758" w14:textId="77777777" w:rsidR="00000000" w:rsidRDefault="008A0A6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E56CF60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მიუღებლობის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35E8FDC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DC1B9AC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</w:t>
      </w:r>
    </w:p>
    <w:p w14:paraId="7BFCD1A6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D03C92A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5490D7A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E96C428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</w:p>
    <w:p w14:paraId="58F00D45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hAnsi="Sylfaen" w:cs="Sylfaen"/>
          <w:sz w:val="24"/>
          <w:szCs w:val="24"/>
          <w:lang w:eastAsia="x-none"/>
        </w:rPr>
      </w:pPr>
    </w:p>
    <w:p w14:paraId="0C39E8A3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14:paraId="249E5D27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A6873E3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№3524-II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14:paraId="4432B9AF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90A4FD4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BA56F60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4AE9D47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9D479BE" w14:textId="77777777" w:rsidR="00000000" w:rsidRDefault="008A0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A0A6F"/>
    <w:rsid w:val="008A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6B6E0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</w:rPr>
  </w:style>
  <w:style w:type="paragraph" w:customStyle="1" w:styleId="abzacixml">
    <w:name w:val="abzaci_xml"/>
    <w:basedOn w:val="PlainText"/>
    <w:uiPriority w:val="99"/>
    <w:pPr>
      <w:spacing w:after="0" w:line="240" w:lineRule="auto"/>
      <w:ind w:firstLine="567"/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Pr>
      <w:b/>
      <w:bCs/>
      <w:sz w:val="20"/>
      <w:szCs w:val="20"/>
    </w:rPr>
  </w:style>
  <w:style w:type="paragraph" w:customStyle="1" w:styleId="abzacixml0">
    <w:name w:val="abzacixml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  <w:sz w:val="22"/>
      <w:szCs w:val="22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10134</Words>
  <Characters>57767</Characters>
  <Application>Microsoft Office Word</Application>
  <DocSecurity>0</DocSecurity>
  <Lines>481</Lines>
  <Paragraphs>135</Paragraphs>
  <ScaleCrop>false</ScaleCrop>
  <Company/>
  <LinksUpToDate>false</LinksUpToDate>
  <CharactersWithSpaces>67766</CharactersWithSpaces>
  <SharedDoc>false</SharedDoc>
  <HyperlinkBase>C:\4\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