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4B6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</w:t>
      </w:r>
    </w:p>
    <w:p w14:paraId="613466E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u w:val="single"/>
          <w:lang w:val="ru-RU" w:eastAsia="ru-RU"/>
        </w:rPr>
      </w:pPr>
    </w:p>
    <w:p w14:paraId="325CF73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ზღვის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წყალსატევებისა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მდინარეთა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ნაპირების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რეგულირებისა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საინჟინრო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დაცვის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14:paraId="3384315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27.12.2006.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4131)</w:t>
      </w:r>
    </w:p>
    <w:p w14:paraId="71660AA8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72B3BB60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I</w:t>
      </w:r>
    </w:p>
    <w:p w14:paraId="742844E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დებულებანი</w:t>
      </w:r>
    </w:p>
    <w:p w14:paraId="47E7B1C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1E9BD5C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სფერო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5B649C10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რაციონალური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მდგრადობას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ეროზიული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აბრაზიული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გამომწვევ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DC4062D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242DC98F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(27.12.200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0B9A4B4B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394735A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№3241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E1B3A9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კიდის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ხაზი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წყნარი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ხმელეთისა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გამმიჯნავი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ხაზი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CB6477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აკვატორიას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სიღრმემდე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ხმელეთის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ზოლებისაგან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7E1723C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კალაპოტსა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ჭალას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ზოლებისაგან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3EE829E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აკვატორიას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ხმელეთის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სიგანის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ალყურეობის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ზოლებისაგან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6B9BA4E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ჭალა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იტბორება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lastRenderedPageBreak/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წყალდიდობებისა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წყალმოვარდნების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4D114D8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კალაპოტი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უდაბლესი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გაედინება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წყალდიდობებს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2BD78B8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ედამხედველობის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განიცდის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საზღვრებშიც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ტალღების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ტრანსფორმაცია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დახარჯვა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მორფოლოგიის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სახეცვლილება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ნაშალი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აკვატორიის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იზობათსა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ზვირთცემის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ალსატევის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აკვატორიას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ხმელეთის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ზვირთცემისას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კალაპოტს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70FC9C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3BD939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ეროზია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ზვირთცემითა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დინებით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წარეცხვის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ნაკადით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მექანიკუ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ნგრევისა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წარეცხვის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AD2F03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აბრაზია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კლდოვანი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ქანებით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ზვირთცემითა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დინებით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ნგრევისა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დაშლის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2955BC28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პლაჟი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წყალქვეშა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განიცდის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ზვირთცემის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ზემოქმედებას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დეფორმირებადი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ფრაქციული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ფხვიერი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5920060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მახასიათებელთა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რაოდენობრივ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თვისებრივ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</w:p>
    <w:p w14:paraId="3C93F690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მდგრადობაზე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366B8C0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მორფოდინამიკა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წყალქვეშა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ხმელეთის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რელიეფწარმომქმნელი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66CA475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ჟ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გებობების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ბიეფი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კალაპოტის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გადაკეტვისას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შეტბორილი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ნატანის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დაგროვება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791F80CF" w14:textId="77777777" w:rsidR="00000000" w:rsidRDefault="004B540B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რ</w:t>
      </w:r>
      <w:r>
        <w:rPr>
          <w:rFonts w:eastAsia="Times New Roman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sz w:val="24"/>
          <w:szCs w:val="24"/>
          <w:lang w:val="ka-GE" w:eastAsia="ka-GE"/>
        </w:rPr>
        <w:t>დეპარტამენტი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რეგიონული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ინფრასტრუქტურის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გამგებლობაში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</w:t>
      </w:r>
      <w:r>
        <w:rPr>
          <w:rFonts w:eastAsia="Times New Roman"/>
          <w:sz w:val="24"/>
          <w:szCs w:val="24"/>
          <w:lang w:val="ka-GE" w:eastAsia="ka-GE"/>
        </w:rPr>
        <w:t>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lastRenderedPageBreak/>
        <w:t>საქვეუწყებო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დაწესებულება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საავტომობილო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გზების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დეპარტამენტი</w:t>
      </w:r>
      <w:r>
        <w:rPr>
          <w:rFonts w:eastAsia="Times New Roman"/>
          <w:sz w:val="24"/>
          <w:szCs w:val="24"/>
          <w:lang w:val="ka-GE" w:eastAsia="ka-GE"/>
        </w:rPr>
        <w:t>;</w:t>
      </w:r>
      <w:r>
        <w:rPr>
          <w:sz w:val="24"/>
          <w:szCs w:val="24"/>
          <w:lang w:eastAsia="x-none"/>
        </w:rPr>
        <w:t xml:space="preserve"> </w:t>
      </w:r>
      <w:r>
        <w:rPr>
          <w:sz w:val="20"/>
          <w:szCs w:val="20"/>
          <w:lang w:eastAsia="x-none"/>
        </w:rPr>
        <w:t>(</w:t>
      </w:r>
      <w:r>
        <w:rPr>
          <w:sz w:val="20"/>
          <w:szCs w:val="20"/>
          <w:lang w:val="ka-GE" w:eastAsia="ka-GE"/>
        </w:rPr>
        <w:t>0</w:t>
      </w:r>
      <w:r>
        <w:rPr>
          <w:sz w:val="20"/>
          <w:szCs w:val="20"/>
          <w:lang w:eastAsia="x-none"/>
        </w:rPr>
        <w:t xml:space="preserve">5.05.2011. </w:t>
      </w:r>
      <w:r>
        <w:rPr>
          <w:rFonts w:eastAsia="Times New Roman"/>
          <w:sz w:val="20"/>
          <w:szCs w:val="20"/>
          <w:lang w:val="ru-RU" w:eastAsia="ru-RU"/>
        </w:rPr>
        <w:t>№</w:t>
      </w:r>
      <w:r>
        <w:rPr>
          <w:sz w:val="20"/>
          <w:szCs w:val="20"/>
          <w:lang w:eastAsia="x-none"/>
        </w:rPr>
        <w:t>4649)</w:t>
      </w:r>
    </w:p>
    <w:p w14:paraId="489D8BD8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(11.03.2011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4428)</w:t>
      </w:r>
    </w:p>
    <w:p w14:paraId="5F0AC70B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</w:t>
      </w:r>
    </w:p>
    <w:p w14:paraId="3B82C837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2347A9F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0F4F52B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მშ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ენებლობასა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რელიეფწარმომქმნელი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ტორფი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კლდოვანი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ქანები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მოპოვებაზე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71256AA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437A8F7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FDFBF6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55BE71BD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II 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061E36A8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50237A1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ართლებრივი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საფუძვლები</w:t>
      </w:r>
    </w:p>
    <w:p w14:paraId="7C0F7A8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8DC736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3C43C85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საფუძვლები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№4131)</w:t>
      </w:r>
    </w:p>
    <w:p w14:paraId="0F6901E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თობანი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4A79D387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3EB4C420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37D4D08C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დაცვისადმი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7A516B4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საზღვრები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№4131)</w:t>
      </w:r>
    </w:p>
    <w:p w14:paraId="208DED5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ატევებისა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დაცვისადმი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ჰიდროლოგიური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ოკეანოგრაფიული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გეომორფოლოგიური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კიდის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მორფოდინამიკური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ითარების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FD62AF1" w14:textId="77777777" w:rsidR="00000000" w:rsidRDefault="004B540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სანაპიროების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697</w:t>
      </w:r>
      <w:r>
        <w:rPr>
          <w:rFonts w:ascii="Sylfaen" w:hAnsi="Sylfaen" w:cs="Sylfaen"/>
          <w:sz w:val="20"/>
          <w:szCs w:val="20"/>
          <w:lang w:val="en-US"/>
        </w:rPr>
        <w:t>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63A5CA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1802663D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III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2F1902A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მართვა</w:t>
      </w:r>
    </w:p>
    <w:p w14:paraId="6D86DDD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69F9448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1AC74E4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საკუთრებასთან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6B11F19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2A6D65B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პლაჟების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კერძ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1E3610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4B0D99E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63D5859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1172A97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სტაბილური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დაბალანსებული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შეთავსება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76DB986F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ეროზიული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აკუმულაციური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პროგნოზირება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ლიკ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ვიდაცია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173DD99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ეროზიულ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აკუმულაციურ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მეთვალყურეობას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 (</w:t>
      </w:r>
      <w:r>
        <w:rPr>
          <w:rFonts w:ascii="Sylfaen" w:hAnsi="Sylfaen" w:cs="Sylfaen"/>
          <w:sz w:val="24"/>
          <w:szCs w:val="24"/>
          <w:lang w:val="ka-GE" w:eastAsia="ka-GE"/>
        </w:rPr>
        <w:t>0</w:t>
      </w:r>
      <w:r>
        <w:rPr>
          <w:rFonts w:ascii="Sylfaen" w:hAnsi="Sylfaen" w:cs="Sylfaen"/>
          <w:sz w:val="24"/>
          <w:szCs w:val="24"/>
          <w:lang w:eastAsia="x-none"/>
        </w:rPr>
        <w:t xml:space="preserve">5.05.2011. </w:t>
      </w:r>
      <w:r>
        <w:rPr>
          <w:rFonts w:ascii="Sylfaen" w:hAnsi="Sylfaen" w:cs="Sylfaen"/>
          <w:sz w:val="24"/>
          <w:szCs w:val="24"/>
          <w:lang w:val="en-US"/>
        </w:rPr>
        <w:t>N</w:t>
      </w:r>
      <w:r>
        <w:rPr>
          <w:rFonts w:ascii="Sylfaen" w:hAnsi="Sylfaen" w:cs="Sylfaen"/>
          <w:sz w:val="24"/>
          <w:szCs w:val="24"/>
          <w:lang w:eastAsia="x-none"/>
        </w:rPr>
        <w:t>4649)</w:t>
      </w:r>
    </w:p>
    <w:p w14:paraId="3509196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920C16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მოვლენებისაგან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8A7D08D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18F8860B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113B1F27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მონიტორინგი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2426D5C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ელემენტებისა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კომპლექსური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ოპტიმალურ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გასატარებლად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00E3755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ეროზიული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აკუმულაციური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შესამუ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შავებლად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გასატარებლად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118E90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</w:p>
    <w:p w14:paraId="23B0F017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55F75DF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0DDC800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დასკვნისათვის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 xml:space="preserve">5.05.2011.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4649)</w:t>
      </w:r>
    </w:p>
    <w:p w14:paraId="5F281349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აუცი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F78BEB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პლაჟის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იზღუდება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პლაჟის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შეღობვა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გაუვალი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638911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ნებადართულია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განსათავსებლად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3225AA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წყალსატევისა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ზოლებში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ინერტული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ნაპირფორმირების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07FC569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691BE6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IV</w:t>
      </w:r>
    </w:p>
    <w:p w14:paraId="50438649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center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11.03.2011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4428)</w:t>
      </w:r>
    </w:p>
    <w:p w14:paraId="49836FF7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sz w:val="24"/>
          <w:szCs w:val="24"/>
          <w:lang w:val="ru-RU" w:eastAsia="ru-RU"/>
        </w:rPr>
      </w:pPr>
    </w:p>
    <w:p w14:paraId="526B419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 xml:space="preserve">5.05.2011.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4649)</w:t>
      </w:r>
    </w:p>
    <w:p w14:paraId="77BFA55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E375EB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D385C7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40ACA7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2C781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0707896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11.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(11.03.2011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4428)</w:t>
      </w:r>
    </w:p>
    <w:p w14:paraId="472E409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54704EA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73860AD2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785A164B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ეროზიულ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აკუმულაციურ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აანაზღაურონ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33162CC3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4C015D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0813EE79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7FB03F2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V</w:t>
      </w:r>
    </w:p>
    <w:p w14:paraId="2773483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</w:p>
    <w:p w14:paraId="0CA5E41C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დებულებანი</w:t>
      </w:r>
    </w:p>
    <w:p w14:paraId="532CCB4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87E689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4131)</w:t>
      </w:r>
    </w:p>
    <w:p w14:paraId="247F128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მდინარეების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მორფოდინამიკის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ინსტიტუტ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“ („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საქნაპირდაცვის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¹386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ბრძანებულ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9F62B7E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ნაპირფორმირების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სსც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საქნაპირდაცვის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ურბანიზაციისა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¹1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ბრძა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33EF5CF0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ნაპირფორმირების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საქნაპირდაცვა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პროგნოზირების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სტრუქტურაში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პროგნოზირების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00CD26B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ნაპირფორმირების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საქნაპირდაცვის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59526DC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პროგნოზირების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შეიმუშა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სანაპიროს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A495EF4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BCC93C6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ამოქმედება</w:t>
      </w:r>
    </w:p>
    <w:p w14:paraId="724E0AA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6FBFFCA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C90AEBD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ru-RU" w:eastAsia="ru-RU"/>
        </w:rPr>
        <w:t>შევარდნაძე</w:t>
      </w:r>
    </w:p>
    <w:p w14:paraId="558C7801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08E49535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</w:t>
      </w:r>
    </w:p>
    <w:p w14:paraId="443CD9BC" w14:textId="77777777" w:rsidR="00000000" w:rsidRDefault="004B5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D79E613" w14:textId="77777777" w:rsidR="00000000" w:rsidRDefault="004B540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>576 -I</w:t>
      </w:r>
      <w:r>
        <w:rPr>
          <w:rFonts w:ascii="Sylfaen" w:eastAsia="Times New Roman" w:hAnsi="Sylfaen" w:cs="Sylfaen"/>
          <w:lang w:val="ru-RU" w:eastAsia="ru-RU"/>
        </w:rPr>
        <w:t>ს</w:t>
      </w:r>
    </w:p>
    <w:p w14:paraId="787C4C81" w14:textId="77777777" w:rsidR="00000000" w:rsidRDefault="004B540B">
      <w:pPr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gol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540B"/>
    <w:rsid w:val="004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098F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rigolia" w:hAnsi="Grigolia" w:cs="Grigolia"/>
      <w:sz w:val="32"/>
      <w:szCs w:val="32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Grigolia" w:hAnsi="Grigolia" w:cs="Grigolia"/>
      <w:sz w:val="32"/>
      <w:szCs w:val="32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