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32"/>
          <w:szCs w:val="32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შემოსვლას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დგომარეობას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მიზანი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ჩარჩო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განმარტება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3099)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lastRenderedPageBreak/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1567)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კეთილდღეობის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1989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იზოლატორში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მოთავსებით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3099)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გადმოკვეთა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ალტერნატივა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მიუწვდება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ხანგრძლივ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ჩავიდეს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მიუწვდებოდეს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პატივისცემასა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გადარჩენი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არარეგისტრირებულ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ქორწინებაში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ქორწინებიდან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მხარდამჭერი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პრაქტიკით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დასაოჯახებელი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დამოკიდებული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გამკლავებას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რეპატრიაცია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ღირსეულად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ხანდაზმული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ორსულ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მარტოხელა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პოსტტრავმული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აშლილობის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გაუპატიურების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სამგზავ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1951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ძ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გადმოკვეთა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გადმოკვეთის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3099)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ჭ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ადმინისტრირებასაც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X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ჯ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მარტოხელა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პრინციპები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პროცედურული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გარანტიები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გარანტიები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კონფიდენციალურობის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პრინციპი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ოქალაქეებისთვის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შემოსვლა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ხელმისაწვდომობა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პასუხისმგებლობისგან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ვისუფლება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შტამპის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შტამპის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გასაღებასთან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შემოვიდა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1951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ემუქრებოდა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უნებართვოდ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არგაძევების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პრინციპი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გაძევებული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რელიგიის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შეხედულების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საშიშროებას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დაკავება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უკიდურესი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ემსახურებოდეს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სამართალდამრღვევთაგან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განცალკევებით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მოთავსდეს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მამაკაცი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მოთავსდნენ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ერთმანეთისთვის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მოთავსდეს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სრულწლოვნისაგან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განცალკევებით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ერთმანეთისთვის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განცალკევებას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3099)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დაუშვებლობა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რასისა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სქესისა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წოდებრივი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რელიგიისა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რწმენისა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ორიენტაციისა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გენდერული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შეხედულებისა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ერთიანობის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პრინციპის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გაუხანგრძლივდა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გაუგრძელდა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მხარდამჭერიც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უხანგრძლივდება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უგრძელდება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ინტერესის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გათვალისწინე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1989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ყურადღება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მიაქციონ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კეთილდღეობას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მოსაზრებას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აღქმისა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ეჭვის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განმცხადებლის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სასარგებლოდ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გადაწყვეტა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გამყარებ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სჭირდება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დასასაბუთებლად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დამაკმაყოფილებლად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არარსებობა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თანამიმდევრულია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დამაჯერებელია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გაჩენისთანავე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შემაფერხებელი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სანდოობა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III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მინიჭებისა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საფუძვლები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ფორმები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საფუძვლები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რელიგიის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შეხედულების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შიშიდან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მფარველობით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(„prim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a facie“),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წარმოშობილი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(„sur place“)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ეფუძნებოდეს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1951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ეთქვას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განზრახვით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საფუძვლები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წესრიგს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ეთქმება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მათგანის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მფარველობით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ალტერნატივა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1951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D“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გამორიცხვა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გამოირიცხება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თუმცა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კაცობრიობის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არაპოლ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მიუძღვის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საწინააღმდეგო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საფუძვლები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გახანგრძლივდეს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არაერთგზის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საფუძვლები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საფუძვლები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პროცედურა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არეგისტრირებს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უთარ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განურჩეველი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გახანგრძლივდეს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არაერთგზის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ფუძვლების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ძვლები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წესრიგს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IV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მოთხოვნა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მოთხოვნა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შემოსვლისას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თარგმნა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ამისამართებს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სამინისტროში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პროკურატურაში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პენიტენციურ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დაწესებულებაში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3099)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კურატურაში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3099)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საპატიმრო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3099)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აწვდი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აწვდიან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გადაუგზავნოს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3099)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სპეციფიკური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წარდგენა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გადაუგზავნონ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დარჩენილმა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დაიწყება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უმოკლეს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პროცედურა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პროცედურული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სტანდარტები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მიუკერძოებლად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შეისწავლონ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დაჩქარებული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დაჩქარებული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დაუსაბუთებელია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შეცდომაში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შეყვანით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ბოროტად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დაუსაბუთებლად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არარეალური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შეისწავლება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თანამიმდევრულად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შესწავლა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გრძელდება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შესწავლა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ანკეტირება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მხარდამჭერი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მხარდამჭერზე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ანკეტის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შესავსებად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სრულწლოვან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სიზუსტის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ანკეტირება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ჩამწერი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აუდიოჩანაწერი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განემარტოს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განემარტოს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უგულებე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ლყოფით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ანკეტირებაზე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გადაცილებული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ანაბეჭ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ანაბეჭდების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დაჩქარებული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დაჩქარებული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გამოიკვეთა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შესწავლას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დაჩქარებული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მტკიცების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ტვირთი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დასაბუთებისათვის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სარწმუნ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მიუკერძოებლად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შეაფასოს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სრულყოფილად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ვადები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გამოვლინდა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ართულებს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დასაბუთები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გამონაკლისის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ადეკვატურად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სრულყოფილად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გადავადდეს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გაურკვეველი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შეისწავლოს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დაჩქარებული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განხილვა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შეაფასოს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წარმომავლობას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ხადებასთან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აშკარა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დასაბუთების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საფუძვლიანი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შიშის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მიყენების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შეფასება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დაეყრდნოს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წარმოიქმნა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ზიანი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განმეორებადობით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იმდენად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იმდენად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მწვავეა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გამოიხატოს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არაპროპორციულია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დისკრიმინაციულია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არაპროპორციული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რიმინაციული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მოჰყვება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გენდერულ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უკავში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სასიკვდილო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სიკვდილით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დასჯის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არაადამიანური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შემლახავი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მოპყრობა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განურჩეველი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მიმყენებელი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სუბიექტი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სუბიექტები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)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მიმყენებელი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დაჯგუფება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სუბიექტი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სუბიექტები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)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შეეძლოს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დაჯგუფებამ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შეეძლოს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მიუწვდება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მაძიებელთან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გასაუბრება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დაუბრუნებლობის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მისამართზე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უცნობია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ელეფონით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ტელეფონით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თარჯიმანი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b/>
          <w:bCs/>
          <w:sz w:val="40"/>
          <w:szCs w:val="40"/>
          <w:lang w:val="en-US"/>
        </w:rPr>
        <w:t>(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(11.05.2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1567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დაუკავშირდება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დასწრების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მხარდამჭერს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საპატიმრო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ჩაუტაროს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სიზუსტის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ფიქსირდება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ჩამწერი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აუდიოჩანაწ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შეფასება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რეგულაციები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მიადგა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მიადგეს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მიადგა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დაემუქრნენ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აჩენს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ვარაუდისთ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მტკიცებულების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შეგროვება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შესწავლა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შესაგროვებლად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გაანალიზდეს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ტკიცებულება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გააანალიზოს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შეაფასოს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დარჩენილი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განხილვა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საპატიმრო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ჩვევები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აღქმისა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არაადამიანური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ღირსების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შემლახავი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მოპყრობის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მსხვერპლის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განხილვა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არაადამიანური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შემლახავი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მიუწვდებოდეს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ფსიქიკური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გონებრივი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ინტელექტუალური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დარღვევების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განცხადე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განხილვა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ინტელექტუალურ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ეჭვის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ანკეტირება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ადეკვატური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გამოხმობა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მხარდამჭერი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ხელმოწერიდან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მხარდამჭერს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ნათარგმნი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ჩააბაროს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გამოხმობი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შეჩერება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შეწყვეტა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განახლება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გადაუკვეთავს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გამოიხმობს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ულებელყოფით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ანკეტირებაზე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ანაბეჭდების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გარდაიცვლება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აშლილობის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გადაწყვეტილება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დაასაბუთოს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ნათარგმნი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უფასო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ჩაუბარებლობის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ჩაუბარებლობის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(11.05.2022.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1567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ეფუძნებოდეს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ეთქვა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გაუუქმდა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ჩამოერთვა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გაძევება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3099)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გაგრძელებაზე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გადაწყვეტილება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მენტში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პროცედურული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გარანტიები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1567)</w:t>
      </w:r>
    </w:p>
    <w:p w:rsidR="00000000" w:rsidRDefault="004F368A">
      <w:pPr>
        <w:spacing w:after="0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გაუუქმდა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ჩამოერთვა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4F368A">
      <w:pPr>
        <w:spacing w:after="0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F368A">
      <w:pPr>
        <w:spacing w:after="0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F368A">
      <w:pPr>
        <w:spacing w:after="0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შეისწავლოს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შეაფასოს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დაირღვეს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F368A">
      <w:pPr>
        <w:spacing w:after="0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F368A">
      <w:pPr>
        <w:spacing w:after="0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F368A">
      <w:pPr>
        <w:spacing w:after="0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F368A">
      <w:pPr>
        <w:spacing w:after="0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სტრადიცია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გაერთიანება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დაიწყოს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მოიძიებს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საჭიროებისამებრ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ეთქვას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გასაჩივრება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1567)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ექსტრადიცია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1567)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წარდგენა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დროები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დარჩენილი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გარანტიები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დაენიშნოს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მხარდამჭერი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გაეწიოს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მოსაძებნად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49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უცხოელთან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1567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F368A">
      <w:pPr>
        <w:spacing w:after="0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შეწყვეტა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გაუქმება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ჩამორთმევა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საფუძვლები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მოიპოვა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მოიპოვა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მფარველობით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დამკვიდრდა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იმყოფებოდა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მფარველობაზე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რადგანაც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გადაკვეთა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გარდაიცვალა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ადრინდელი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მფარველობით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გებლობაზე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საფუძვლები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მოიპოვა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მფარველობით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დამკვიდრდა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იმყოფებოდა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მფარველობაზე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რადგანაც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გადაკვეთა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გარდაიცვალა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ადრინდელი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მფარველობით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საფუძვ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გაუუქმდება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წარმოაჩინა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გამოიკვეთა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მიუთითებს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გავრცელებულიყო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ჩამოერთმევა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წესრიგს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პროცედურა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სრულწლოვან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დაიწყო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ასაბუთებს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გახანგრძლივებ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დაუკავშირდება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ჩაუტაროს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სიზუსტის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დაფიქსირდეს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ჩამწერი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შეაფასოს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უტყუარად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ასაბუთებს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გადაწყვეტილება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საბუთებულ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ნათარგმნს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უფასო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შეწყვეტა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გაუქმება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ჩამორთმევა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შეუწყდათ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გაუუქმდათ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ჩამოერთვათ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მქო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მოვალეობანი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გაძევებული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ჩაუტაროს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უფასო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უფასო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იზოლატორში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იზოლატორში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3099)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3099)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მსგავსად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მსგავსად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გამონაკლისი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გამოიხმოს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კომისართან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მოვალეობები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ტრადიციებსა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ჩვევებს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მიზეზებსა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დაასაბუთოს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მისაწვდომი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სატრანზიტო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მარშრუტის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იზეზების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სიმართლე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სრულყოფილად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ხადებაში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დაუსაბუთებლობა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არარსებობა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ჩააბაროს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ანკეტირებისას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მისამართის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ფოტოსურათი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ანაბეჭდები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ჩაიტაროს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გამოკვლევა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დაემორჩილოს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შინაგანაწესს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აირჩიოს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წესრიგისა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გამონაკლისი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შემწეობა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ნატურალიზაციის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იმოგზაუროს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მსგავსად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მსგავსად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გამონაკლისი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მსგავსად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1951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მოვალეობები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ტრადიციებსა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ჩვევებს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მისამართის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დაუკავშირდეს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გარანტიები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შემწეობის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შეუჩერდება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იტყვის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შემწეობის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შემწეობა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რიცხვიდან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სკოლამდე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მოვალეობები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ტრადიციებსა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ჩვევებს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მისამართის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ითანამშრომ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ფოტოსურათი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ანაბეჭდები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ჩაიტაროს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გამოკვლევა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დაუკავშირდეს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ღონისძიებებთან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ხარჯების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ანაზღაურება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VIII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საკითხების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გრძელვადიანი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გადაწყვეტა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რეპატრიაცია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რეპატრიაციის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რეპატრიაცია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ყებებმა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რეპატრიაციის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ინტეგრაცია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№3874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სმგებელ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ინტეგრაციის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IX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პერსონალურ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პერსონალურ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ვადები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ნადგურდება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ორგანოთა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ვალდებულებანი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3099)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იდენტიფიკაციას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წესრიგისა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მართლწესრიგისათვის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საშიშროების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გამტარ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გამტარ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არგაძევებას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არგაძევების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გასაუბრებას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გააჩნია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ეთქვა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გაუუქმდა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ჩამოერთვა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დაკმაყოფილდა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იდენტიფიკაციაში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არმომადგენლობასთან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ღაურებს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3099)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უსაფრთხო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სამსახური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იდენტიფიკაციას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საშიშროების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საშიშროება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განწყობილი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ტერორისტულ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ექსტრემისტულ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ტრანსნაციონალურ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კომპონენტების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ბრუნვასთან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მიადგეს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სერვისების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სააგენტო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სამგზავრ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პასპორტს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პროკურატურა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ექსტრადიციისადმი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განუმარტოს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პროკურატურა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საექსტრადიციო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3099)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რიღს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შეხვედრის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გადაგზავნას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დაქტილოსკოპიურ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სამინისტრო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ეხმარება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გამომგზავრების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მსურველ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რეპატრიაციას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3099)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58-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მხარდამჭერით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დარჩენილ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ოვანს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განათავსებს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უწყებებთან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ჩართვას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 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№364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58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F368A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ნისტროსა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სამსახური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უფასო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ქვეყნებთან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ორგანიზაციებთან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კომისართან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კომისართან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1996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სექტემბრის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XI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ღონისძიე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ბები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თებერვლამდე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თებერვლამდე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ანაბეჭდების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თებერვლამდე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3099)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ძალადაკარგული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აქტი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№5370-II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ლტოლვილისა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(www.matsne.gov.ge), 20.12.2011,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 010170000.05.001.016513).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–77-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–77-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მარგველაშვილი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hAnsi="Sylfaen" w:cs="Sylfaen"/>
          <w:sz w:val="24"/>
          <w:szCs w:val="24"/>
          <w:lang w:eastAsia="x-none"/>
        </w:rPr>
        <w:t>.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№</w:t>
      </w:r>
      <w:r>
        <w:rPr>
          <w:rFonts w:ascii="Sylfaen" w:hAnsi="Sylfaen" w:cs="Sylfaen"/>
          <w:sz w:val="24"/>
          <w:szCs w:val="24"/>
          <w:lang w:eastAsia="x-none"/>
        </w:rPr>
        <w:t>42-I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:rsidR="00000000" w:rsidRDefault="004F3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F368A"/>
    <w:rsid w:val="004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16213</Words>
  <Characters>92417</Characters>
  <Application>Microsoft Office Word</Application>
  <DocSecurity>0</DocSecurity>
  <Lines>770</Lines>
  <Paragraphs>216</Paragraphs>
  <ScaleCrop>false</ScaleCrop>
  <Company/>
  <LinksUpToDate>false</LinksUpToDate>
  <CharactersWithSpaces>108414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