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A4DC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D626D2D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4034EB6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პროდუქტის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უსაფრთხოებისა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თავისუფალი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მიმოქცევის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2DEF5D28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2D5947B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25.05.2012,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>: 240110000.05.001.016708) 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6AE216D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სამშენებლო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</w:t>
      </w:r>
      <w:r>
        <w:rPr>
          <w:rFonts w:ascii="Sylfaen" w:hAnsi="Sylfaen" w:cs="Sylfaen"/>
          <w:sz w:val="24"/>
          <w:szCs w:val="24"/>
        </w:rPr>
        <w:t>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1453E45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160)</w:t>
      </w:r>
    </w:p>
    <w:p w14:paraId="1872B795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3F992CB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8812A0C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E36DFF5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0A3A8C6E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32A03F3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N4366-I</w:t>
      </w:r>
      <w:r>
        <w:rPr>
          <w:rFonts w:ascii="Sylfaen" w:hAnsi="Sylfaen" w:cs="Sylfaen"/>
          <w:sz w:val="24"/>
          <w:szCs w:val="24"/>
        </w:rPr>
        <w:t>ს</w:t>
      </w:r>
    </w:p>
    <w:p w14:paraId="7DE6264A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157DAC0" w14:textId="77777777" w:rsidR="00000000" w:rsidRDefault="00EA4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4D25"/>
    <w:rsid w:val="00E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00C8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