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0D1D7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sz w:val="32"/>
          <w:szCs w:val="32"/>
          <w:lang w:val="ka-GE" w:eastAsia="ka-G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კანონი</w:t>
      </w:r>
    </w:p>
    <w:p w14:paraId="7A5EC7CB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b/>
          <w:bCs/>
          <w:sz w:val="32"/>
          <w:szCs w:val="32"/>
          <w:lang w:val="ka-GE" w:eastAsia="ka-GE"/>
        </w:rPr>
      </w:pPr>
    </w:p>
    <w:p w14:paraId="2123BAC6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აღრიცხვის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,</w:t>
      </w:r>
    </w:p>
    <w:p w14:paraId="72C0FEE4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ანგარიშგებისა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აუდიტის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შესახებ</w:t>
      </w:r>
    </w:p>
    <w:p w14:paraId="70FF5D2C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14:paraId="0FA65401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</w:t>
      </w:r>
    </w:p>
    <w:p w14:paraId="7AF156F1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Style w:val="Bold"/>
          <w:strike/>
          <w:color w:val="00000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დებულებანი</w:t>
      </w:r>
    </w:p>
    <w:p w14:paraId="17A15EAE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lang w:val="ka-GE" w:eastAsia="ka-GE"/>
        </w:rPr>
      </w:pPr>
    </w:p>
    <w:p w14:paraId="24B9E7E5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Style w:val="Bold"/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</w:t>
      </w:r>
      <w:r>
        <w:rPr>
          <w:rStyle w:val="Bold"/>
          <w:rFonts w:ascii="Sylfae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</w:t>
      </w:r>
    </w:p>
    <w:p w14:paraId="0B01F5E4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lang w:val="ka-GE" w:eastAsia="ka-GE"/>
        </w:rPr>
      </w:pPr>
      <w:r>
        <w:rPr>
          <w:rStyle w:val="Bold"/>
          <w:rFonts w:ascii="Sylfaen" w:hAnsi="Sylfaen" w:cs="Sylfaen"/>
          <w:color w:val="000000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542DA0F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გამჭვირვალობისა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მიახლოებით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0B44E0F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02382C5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D5C99EE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Style w:val="Bold"/>
          <w:color w:val="00000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</w:t>
      </w:r>
    </w:p>
    <w:p w14:paraId="448A1B8C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014FACC5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მომხდენი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ამსახველი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განზოგადების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მწყობრი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8A3AC0C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Style w:val="Bold"/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Style w:val="Bold"/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Style w:val="Bold"/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ბუღალტერი</w:t>
      </w:r>
      <w:r>
        <w:rPr>
          <w:rStyle w:val="Bold"/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A0C4830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მაგროვებელი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43A3A18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შესაფერისი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8D390B1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lastRenderedPageBreak/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</w:t>
      </w:r>
      <w:r>
        <w:rPr>
          <w:rStyle w:val="Bold"/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ფილიალი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762DEBE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Style w:val="Bold"/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</w:t>
      </w:r>
      <w:r>
        <w:rPr>
          <w:rStyle w:val="Bold"/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Style w:val="Bold"/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57081662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უტყუარობის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სამართლიანობისა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სისრულის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ასპექტის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შესაფერისი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გამოთქმისკენ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C4F9500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მიმოხილვით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გამოტანისკენ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4141451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მარწმუნებელი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გამოთქმისკენ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გამოტანისკენ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15C2FE1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განხორციელებისკენ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8A5BD61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</w:t>
      </w:r>
      <w:r>
        <w:rPr>
          <w:rStyle w:val="Bold"/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ბუღალტერთა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95F08A1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ფილიალი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DDAF2E2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3A4C59B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საბუღალტრო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მენეჯმენტის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33DAEBC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ბუღალტერი</w:t>
      </w:r>
      <w:r>
        <w:rPr>
          <w:rStyle w:val="Bold"/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ბუღალტერთა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lastRenderedPageBreak/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განგრძობითი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06563ED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CB737DD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გამოთქვამს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ასპექტის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შესაფერისი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გამოთქმაზე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BE6FF0A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ნებადართულია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7D2EFE1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მარწმუნებელი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გარიგება</w:t>
      </w:r>
      <w:r>
        <w:rPr>
          <w:rStyle w:val="Bold"/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ასამაღლებლად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გამოთქვამს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249955A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ნგარიშგებისა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BF39F66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Style w:val="Bold"/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</w:t>
      </w:r>
      <w:r>
        <w:rPr>
          <w:rStyle w:val="Bold"/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ბუღალტერთა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Bold"/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პროფესიული</w:t>
      </w:r>
      <w:r>
        <w:rPr>
          <w:rStyle w:val="Bold"/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Style w:val="Bold"/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ორგანიზაცი</w:t>
      </w:r>
      <w:r>
        <w:rPr>
          <w:rStyle w:val="Bold"/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Style w:val="Bold"/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Style w:val="Bold"/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Style w:val="Bold"/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ბუღალტერთა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C36CFB8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ფილიალი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DCB7A24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0219AF0B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მილიონ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E5CE521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ილიონ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CCEFC4E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10-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BB21A98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ერიუმიდან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2AB32664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მილიონ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5D496D5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მილიონ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7AB2E50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D1C9119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0BF7445A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მილიონ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805E320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მილიონ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4E6FF79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250-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CE364F4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2AA4AD9F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მილიონ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AA58375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მილიონ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AB0D90D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250-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D838E61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გაყიდვიდან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ფასდათმობას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მოყენებიდან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როიალტის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AFA0417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სდპ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47BD2ED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საფონდო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ბირჟაზე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D57AF93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№1908)</w:t>
      </w:r>
    </w:p>
    <w:p w14:paraId="27F7A6AB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2C1C928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F4EF7F8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ფუძნებელი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38BC946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4B556A6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სადეპოზიტო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სადეპოზიტო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14:paraId="2BC9FE70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სდპ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); </w:t>
      </w:r>
      <w:r>
        <w:rPr>
          <w:rFonts w:ascii="Sylfaen" w:hAnsi="Sylfaen" w:cs="Sylfaen"/>
          <w:sz w:val="20"/>
          <w:szCs w:val="20"/>
          <w:lang w:val="ka-GE" w:eastAsia="ka-GE"/>
        </w:rPr>
        <w:t>(02.1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№1327)</w:t>
      </w:r>
    </w:p>
    <w:p w14:paraId="7F32EA3F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არაპრაქტიკოსი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განუხორციელებია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ყოფილა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ყოფილა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F5171BD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ჩ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განიმარტება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2854D6E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შვილობილ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EF852C5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78C394A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97EB109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ჭ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აუდიტორის</w:t>
      </w:r>
      <w:r>
        <w:rPr>
          <w:rFonts w:ascii="Sylfaen" w:hAnsi="Sylfaen" w:cs="Sylfaen"/>
          <w:sz w:val="24"/>
          <w:szCs w:val="24"/>
          <w:lang w:val="fr-FR" w:eastAsia="fr-FR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მიმოხილვის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მარწმუნებელი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მართლზომიერების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C5A8880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კორპორაციული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Style w:val="apple-converted-space"/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აქციონერებთან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არეგულირებს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კორპორაციულ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833755B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ჯ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92A22C4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084729A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42D36AA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განიმარტება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მარწმუნებელი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59704DC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DA2168F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</w:t>
      </w:r>
    </w:p>
    <w:p w14:paraId="1E482CFD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</w:t>
      </w:r>
    </w:p>
    <w:p w14:paraId="51F2B2DC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sz w:val="24"/>
          <w:szCs w:val="24"/>
          <w:lang w:val="ka-GE" w:eastAsia="ka-GE"/>
        </w:rPr>
      </w:pPr>
    </w:p>
    <w:p w14:paraId="66C490AA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</w:t>
      </w:r>
    </w:p>
    <w:p w14:paraId="1DEEB56F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9B31779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169866FC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(IFRS); </w:t>
      </w:r>
    </w:p>
    <w:p w14:paraId="6FB385D8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(IFRS for SMEs); </w:t>
      </w:r>
    </w:p>
    <w:p w14:paraId="5522A76E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D7DF975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4D7D6D1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(IFRS)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(IASB)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უფლებამონაცვლე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7758FD8B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C03B3BC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512FF0D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ინტერპრეტაციების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(IFRIC)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ინტერპრეტაციების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(SIC)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ინტერპრეტაციებს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4CF61B3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(IFRS for SMEs)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(IASB)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უფლებამონაცვლე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(IFRS for SMEs)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2E3F0EA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შემოღებას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ინგლისურენოვანი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რედაქცია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7D9DEF29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EECF3E8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355C700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1CC01BED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სდპ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(IFRS)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0FC0D2C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(IFRS for SMEs)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(IFRS); </w:t>
      </w:r>
    </w:p>
    <w:p w14:paraId="3091FBB2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B71A3AB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დამოკიდებულია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  </w:t>
      </w:r>
    </w:p>
    <w:p w14:paraId="01A0C652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(IFRS for SMEs)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(IFRS). </w:t>
      </w:r>
    </w:p>
    <w:p w14:paraId="0FE4DA2F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992FEDC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გაიზარდა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74835B1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განზრახული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840C1E3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კონსოლიდაციის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გამოანგარიშებული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იშგებო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75ADB3C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კონსოლიდირებულ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კონსოლიდირებული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399685C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სდპ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ანიჭებს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(02.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11.2017.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№1327)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3F4569EA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სადეპოზიტო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სდპ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სდპ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ლობისადმი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სდპ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სდპ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4FCFD56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გამონაკლისები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სდპ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88FC972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F300843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0B9B0C2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EBEC1B7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ნატურალურ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დაყრდნობით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განზოგადებულად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გამოსახულებაში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ქრონოლოგიური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განუწყვეტელი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71A6F02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C217E4A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სისრულეს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BF69932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სირთულის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3E601BD5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818A036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3C6E553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ამსახველი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0587359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C4E0124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78E7375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ბიზნესპროცესებისა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უტყუარობას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EF01DE2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უღალტრულ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CB71A6D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ეგზემპლარად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177DB1B3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ოპე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მხარისგან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მხარისთვის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ორიგინალი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; </w:t>
      </w:r>
    </w:p>
    <w:p w14:paraId="4C16DB4C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მაგროვებელი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ჟურნალი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           </w:t>
      </w:r>
    </w:p>
    <w:p w14:paraId="23E7C016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მოვლენები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ორმაგი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მოხდენისთანავე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მაგროვებელ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CC0DECB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გატარებას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რეკვიზიტები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5E2FBA35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8076063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სადებეტო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E09ADB2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4598FE8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მაგროვებელი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14:paraId="0AF29612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773DB67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(21.04.2017.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№640)</w:t>
      </w:r>
    </w:p>
    <w:p w14:paraId="52B4ADFF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საჭიროებისამებრ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ეგზემპლარად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რეკვიზიტები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7883F696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997C85B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EEE529A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7E3CE6A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97284A2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14:paraId="695729AB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FE677C3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78D4A3B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სისრუ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სისწორე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რეკვიზიტების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ლოგიკური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არითმეტიკული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სიზუსტე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არასწორად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უბრუნდება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265A3D4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13.</w:t>
      </w:r>
      <w:r>
        <w:rPr>
          <w:rFonts w:ascii="Sylfaen" w:hAnsi="Sylfaen" w:cs="Sylfaen"/>
          <w:color w:val="FF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შესწორებებისა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სანდოობაში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ეჭვის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04AF985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ქრონოლოგიურად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სისტემატიზებულად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აგროვებელ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75346AD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აწერენ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პოლიტიკით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20CB08EE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8226123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უტყუარობისათვის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მომწერი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9F54AEA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247CC9F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781D2E4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რინციპები</w:t>
      </w:r>
    </w:p>
    <w:p w14:paraId="4A845A95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მზადდება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293D361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C21147F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შესადარი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ფუნდამენტურ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C1C00F5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კონსოლიდირების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 </w:t>
      </w:r>
    </w:p>
    <w:p w14:paraId="095DB962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ნამიმდევრულად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მიუკერძოებლად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B9D9A2C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სდპ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18308552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თვალსაზრისით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8774DAB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სანაცვლოდ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3EB5969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6D1E523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ამსახველ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მიეთითოს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მარეგისტირებელი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D50614F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FB1D543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</w:p>
    <w:p w14:paraId="544F42B5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სდპ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კონსოლიდირებული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FBEEBA6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შუალედური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მარწმუნებელ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A632D99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9D92ECF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BE58814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FA228AD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AFF64A5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Style w:val="Bold"/>
          <w:color w:val="00000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სდპ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მოამზადონ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2C4C1B9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Style w:val="Bold"/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Style w:val="Bold"/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51487706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Style w:val="Bold"/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მიმოხილვას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Style w:val="Bold"/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</w:p>
    <w:p w14:paraId="640B1073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Style w:val="Bold"/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Style w:val="Bold"/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კორპორაციული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Style w:val="Bold"/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</w:p>
    <w:p w14:paraId="1782F282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Style w:val="Bold"/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Style w:val="Bold"/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59E19D4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მიმოხილვას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ამზადებენ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სდპ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D51A11F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კორპორაციული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F9F0A8F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სდპ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ჰყავს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3650A28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Style w:val="Bold"/>
          <w:color w:val="00000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მიმოხილვა</w:t>
      </w:r>
      <w:r>
        <w:rPr>
          <w:rStyle w:val="Bold"/>
          <w:rFonts w:ascii="Sylfae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სირთულის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Style w:val="Bold"/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Style w:val="Bold"/>
          <w:rFonts w:ascii="Sylfae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Style w:val="Bold"/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სუბიექტის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გაურკვევლობების</w:t>
      </w:r>
      <w:r>
        <w:rPr>
          <w:rStyle w:val="Bold"/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ამომწუ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ინდიკატორებს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მიმოხილვა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16438444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Style w:val="Bold"/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Style w:val="Bold"/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735CF1D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Style w:val="Bold"/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Style w:val="Bold"/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მიმოხილვას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6575E08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ფილიალების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0BF323A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მიმოხილვას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1F67BF7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27FE829B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9E54B5F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გასხვისებული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ნომინალური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C897E44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გასხვისებისათვის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საპასუხო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1BDA8C1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ნომინალური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საბალანსო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3FFDAD7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    </w:t>
      </w:r>
    </w:p>
    <w:p w14:paraId="497B4511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Style w:val="Bold"/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კორპორაციული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19158AA6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სურვილით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კორპორაციული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კორპორაციული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მიმოხილვას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სურვილით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კორპორაციული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მიუთითოს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კორპორაციული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დეტალურ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14:paraId="6A74C43D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სურვილით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კორპორაციული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გადახვევების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მიუთითებლობის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C99525F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მიმოხილვას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0F9C3CE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აქციონერთა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აქციონერთა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მიმოხილვას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8D97FA4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მიმოხილვას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B028D32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დივერსიფიკაციის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მიმოხილვას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კორპორაციული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განიმარტება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BEF901C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სატენდერო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00782697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C6D2CF9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3631631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B570A97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53E0834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7CD7DB4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b/>
          <w:bCs/>
          <w:sz w:val="32"/>
          <w:szCs w:val="32"/>
          <w:lang w:val="en-US"/>
        </w:rPr>
        <w:t>(</w:t>
      </w: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ქაღალდების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15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სატენდერო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შეთავაზების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0"/>
          <w:szCs w:val="20"/>
          <w:lang w:val="en-US"/>
        </w:rPr>
        <w:t xml:space="preserve">(2.08.2021 N 877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</w:t>
      </w:r>
      <w:r>
        <w:rPr>
          <w:rFonts w:ascii="Sylfaen" w:eastAsia="Times New Roman" w:hAnsi="Sylfaen" w:cs="Sylfaen"/>
          <w:sz w:val="20"/>
          <w:szCs w:val="20"/>
          <w:lang w:val="en-US"/>
        </w:rPr>
        <w:t>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215C5D93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კაპიტალში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არაპირდაპირი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6F7E9B8E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ქაღალდების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მფლობელების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იძლევა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აღწერას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6722778B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ქაღალდების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მფლობელებისთვის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3050EB22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დანიშვნასა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წესდებ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2B5956D0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b/>
          <w:bCs/>
          <w:sz w:val="32"/>
          <w:szCs w:val="32"/>
          <w:lang w:val="en-US"/>
        </w:rPr>
        <w:t>)</w:t>
      </w:r>
    </w:p>
    <w:p w14:paraId="1D642CC7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Style w:val="Bold"/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კორუფციის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ზეგავლენის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27167F26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ბიზნესმოდელის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მიმოხილვას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51898C4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კომპლექსური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გატარებული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BA96761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შემოიფარგლება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ბიზნესურთიერთობებს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ზეგავლენას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CEFB559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30D119D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 </w:t>
      </w:r>
    </w:p>
    <w:p w14:paraId="67699EA8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კონსოლიდირებულ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9F87F14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სდპ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გამოთქვამს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თანხვდენილობის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უზუსტობებს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D2FF942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47A2E66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E52B539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გამჟღავნება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სდპ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სტაბილურობას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45FF586C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14:paraId="6FF005DE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</w:t>
      </w:r>
    </w:p>
    <w:p w14:paraId="661DFF4C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სდპ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წიაღით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მოამზადონ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სალიცე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ნზიო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მოსაკრებლების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როიალტის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ბონუსის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 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საკონცესიო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ნატურალური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ერთჯერადად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7D7E4F2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076E5B1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წიაღისა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C567F9C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D6A4203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გამოქვეყნება</w:t>
      </w:r>
    </w:p>
    <w:p w14:paraId="20734BBA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კონსოლიდირებული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განსათავსებლად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22CE1EF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კონსოლიდირებული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კონსოლიდირებული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არიშგება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ოქტომბრისა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EE44C9E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კონსოლიდირებული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გამოაქვეყნოს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გადამოწმებას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მიდგომის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75C051E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ემთხვევა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03D37D3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სდპ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კონსოლიდირებული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გამოაქვეყნოს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ბეჭდვით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7937105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შუალედური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შუალედური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E639EB6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ECC9A69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A4C965E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7318764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223C8BD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1D8EA75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III</w:t>
      </w:r>
    </w:p>
    <w:p w14:paraId="49A73E47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განგრძობითი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</w:p>
    <w:p w14:paraId="300D1757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sz w:val="24"/>
          <w:szCs w:val="24"/>
          <w:lang w:val="ka-GE" w:eastAsia="ka-GE"/>
        </w:rPr>
      </w:pPr>
    </w:p>
    <w:p w14:paraId="01452D84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</w:p>
    <w:p w14:paraId="55EFCA50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ბუღალტერთა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B314317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5BE7C177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განგრძობითი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 </w:t>
      </w:r>
    </w:p>
    <w:p w14:paraId="64F5D2A9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პროფესიონალი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(IESBA Code)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59F94D5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161D7763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შეადგენენ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379D9CD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4A52FDD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გამოაქვეყნებს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02A1971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A1EA3BE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ნგრძობითი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</w:p>
    <w:p w14:paraId="347CA9DC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შენარჩუნებისათვის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განგრძობითი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ბუღალტერთა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ფედერაციის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(IFAC)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(IES).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საგამოცდო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წარსადგენ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განგრძობითი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განგრძობითი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D8D2C1F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სასერტიფიკაციო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საგამოცდო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სასერტიფიკა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საგამოცდო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სასერტიფიკაციო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საგამოცდო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BE27AE1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საგამოცდ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სასერტიფიკაციო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სასერტიფიკაციო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საგამოცდო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A90C681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სასერტიფიკაციო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განგრძობითი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საგამოცდო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F1C289D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საგამოცდო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ტესტების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საგამოცდო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   </w:t>
      </w:r>
    </w:p>
    <w:p w14:paraId="764F027F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14:paraId="501FBEE4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CEB1B4C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7</w:t>
      </w:r>
      <w:r>
        <w:rPr>
          <w:rFonts w:ascii="Sylfaen" w:hAnsi="Sylfaen" w:cs="Sylfaen"/>
          <w:color w:val="000000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სერტიფიცირებული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ბუღალტრების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წარმოებასა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საჯაროობას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(30.10.2019.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№5227)</w:t>
      </w:r>
    </w:p>
    <w:p w14:paraId="12833716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ანიჭებს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EE4FFDD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განგრძობითი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გაუწიონ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ბუღალტერთა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გრძობით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განგრძობითი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23895F4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განგრძობითი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FDD9539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2B26E8B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IV</w:t>
      </w:r>
    </w:p>
    <w:p w14:paraId="5247A53C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</w:t>
      </w:r>
    </w:p>
    <w:p w14:paraId="219AC75D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9DF0916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</w:t>
      </w:r>
    </w:p>
    <w:p w14:paraId="0C6C63B7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      </w:t>
      </w:r>
    </w:p>
    <w:p w14:paraId="353A2B56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ავტომატურ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39D6381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7FEF680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(21.04.2017.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№640)</w:t>
      </w:r>
    </w:p>
    <w:p w14:paraId="2B434D8A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გამოთხოვის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0027415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92C3860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007B8030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CF16597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აქციონერი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რომელთანაც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3D31584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მარეგისტრირებელი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3ED4F1F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201122E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E235836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არადაქირავებული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14:paraId="6CFBDFDD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5C80FBB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371048E2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საკონტაქტო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6C8D8AD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აქციონერი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22D1EC4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8022EB3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სდპ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6C67FA5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აქციონერთა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81B7EBD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1D9C911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B0351B1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14:paraId="0961B5D7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აკისრებს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აქვეყნებს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 </w:t>
      </w:r>
    </w:p>
    <w:p w14:paraId="0489B7F9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მიზანშეწონილობის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2638E25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ამონაწერი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ზადდება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050EE3F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BD0A155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DCA076D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ფილიალი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იძენენ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დარეგისტრირების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A8BE0BA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3390A6C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E51BCAE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50C04B55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C16D9E9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3B2BE47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ლეგალიზაციისათვის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B3A5C5F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8F6734B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პროფესიონალი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(IESBA Code),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1B1C25D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5B7A3383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A171E99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(OECD)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(OECD)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ბუღალტერთა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ფედერაციის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(IFAC)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14:paraId="63FDD701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მათგანი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C2E3248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34BC3BB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რგანიზაციას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CA0B306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სისწორის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(26.11.2019. </w:t>
      </w:r>
      <w:r>
        <w:rPr>
          <w:rFonts w:ascii="Sylfaen" w:eastAsia="Times New Roman" w:hAnsi="Sylfaen" w:cs="Sylfaen"/>
          <w:sz w:val="20"/>
          <w:szCs w:val="20"/>
          <w:lang w:val="en-US"/>
        </w:rPr>
        <w:t>№5293)</w:t>
      </w:r>
    </w:p>
    <w:p w14:paraId="3C00E212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კარგავს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სახელწოდებაში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სიტყვა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“.</w:t>
      </w:r>
    </w:p>
    <w:p w14:paraId="08ED8DCE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დაარეგისტრიროს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(OECD)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ბუღალტერთა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ფედერაციის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(IFAC)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1C65D355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ბუღალტერთა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ფედერაციის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(IFAC)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ნამდვილ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დარეგისტრირების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9691FE6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20F980FD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ED639DC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B767F7F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გააგრძელოს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C05E50F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9313395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sz w:val="24"/>
          <w:szCs w:val="24"/>
          <w:lang w:val="ka-GE" w:eastAsia="ka-GE"/>
        </w:rPr>
      </w:pPr>
    </w:p>
    <w:p w14:paraId="6F94D1BD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sz w:val="24"/>
          <w:szCs w:val="24"/>
          <w:lang w:val="ka-GE" w:eastAsia="ka-GE"/>
        </w:rPr>
      </w:pPr>
    </w:p>
    <w:p w14:paraId="3B3F2E2E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</w:t>
      </w:r>
    </w:p>
    <w:p w14:paraId="01DB718F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</w:p>
    <w:p w14:paraId="5AA01C11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Style w:val="Bold"/>
          <w:color w:val="000000"/>
          <w:lang w:val="ka-GE" w:eastAsia="ka-GE"/>
        </w:rPr>
      </w:pPr>
    </w:p>
    <w:p w14:paraId="4B619CF5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</w:t>
      </w:r>
    </w:p>
    <w:p w14:paraId="7ACF393E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(ISA)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(ISA)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მარწმუნებელი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(IAASB)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უფლებამონაცვლე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მარწმუნებელი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AD40258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2</w:t>
      </w:r>
      <w:r>
        <w:rPr>
          <w:rStyle w:val="Bold"/>
          <w:rFonts w:ascii="Sylfae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მიმოხილვა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მარწმუნებელი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Style w:val="Bold"/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Style w:val="Bold"/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განხორციელებისას</w:t>
      </w:r>
      <w:r>
        <w:rPr>
          <w:rStyle w:val="Bold"/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მარწმუნებელი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(IAASB)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უფლებამონაცვლე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მიმოხილვისა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მარწმუნებელი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26AEFDE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Bold"/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შემოღებას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ინგლისურენოვანი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რედაქცია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B80E1E7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სდპ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A6734FC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სდპ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46867C2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აუდიტორი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აუდიტორულ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რომელთათვისაც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</w:t>
      </w:r>
      <w:r>
        <w:rPr>
          <w:rFonts w:ascii="Sylfaen" w:eastAsia="Times New Roman" w:hAnsi="Sylfaen" w:cs="Sylfaen"/>
          <w:sz w:val="24"/>
          <w:szCs w:val="24"/>
          <w:lang w:val="en-US"/>
        </w:rPr>
        <w:t>იდებელი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გაწევისას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იხელმძღვანელოს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N7014)</w:t>
      </w:r>
    </w:p>
    <w:p w14:paraId="446170DE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 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აუდიტორულ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ფირმას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გაიარა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          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სდპ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კონტროლ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</w:p>
    <w:p w14:paraId="6933C3FF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</w:p>
    <w:p w14:paraId="01F2F531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0B50D53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CCD0FA9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</w:p>
    <w:p w14:paraId="01DE7D19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F71CC1F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Style w:val="SubtleEmphasis"/>
          <w:i w:val="0"/>
          <w:iCs w:val="0"/>
          <w:color w:val="00000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BB0A943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სდპ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სდპ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სპეციფიკიდან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35A64AE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შეინახოს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DD52BEB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სამომავლო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სიცოცხლისუნარიანობის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5602C5DD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გამოიჩინოს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სკეპტიციზმი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მიმანიშნებელი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თაღლითობის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ყურადღება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მიაქციოს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გაუფასურების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ანარიცხებისა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სამომავლო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36D93EA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DD04FAC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B8D6742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დამოუკიდებლობა</w:t>
      </w:r>
    </w:p>
    <w:p w14:paraId="1ABF066D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ბუღალტერთა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ფედერაციის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(IFAC)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პროფესიონალი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(IESBA Code)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14:paraId="2D6646F6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შემოღებას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ინგლისურენოვანი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რედაქცია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7BD0A28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რიოდსა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A3B829D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აქციონერები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ჩაერიონ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ობიექტურობას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80E91F6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2024471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ახდენდეს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C084DC3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საჩუქარი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აღქმულ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გადაჭარბებად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დამკვეთებთან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ჩუქების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59BF9D9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გაუწიოს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სამომავლო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მუქარის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საშიშროება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ობიექტურმა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ინფორმირებულმა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გონიერმა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დაასკვნას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BCCD9AA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8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(18.09.2019.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№4959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CC734CF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შუამავლობით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141D22C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სახელშეკრულებო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სახელშეკრულებო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528CE2F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ეკრძალება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სდპ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797A9FA3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გაეწია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04B23C0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გაეწია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DA7808D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გაეწია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DFB682D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აქციონერ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0D88713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13.</w:t>
      </w:r>
      <w:r>
        <w:rPr>
          <w:rStyle w:val="CommentReference"/>
          <w:rFonts w:ascii="Sylfaen" w:hAnsi="Sylfaen" w:cs="Sylfaen"/>
          <w:color w:val="000000"/>
          <w:sz w:val="24"/>
          <w:szCs w:val="24"/>
          <w:lang w:eastAsia="x-none"/>
        </w:rPr>
        <w:t> 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შერწყმის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შეაფასოს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შერწყმის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დადგომიდან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DC2C023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შეამოწმოს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დაადასტუროს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351EF8E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96009B4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461268A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E106868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6822351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სდპ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სდპ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აქციონერთა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ტენდერში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გამარჯვების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საკვანძო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სდპ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991A37C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დააკისრებს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3398358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070A2C2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Style w:val="Bold"/>
          <w:color w:val="00000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დაზღვევა</w:t>
      </w:r>
    </w:p>
    <w:p w14:paraId="3C20B382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Style w:val="Bold"/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Style w:val="Bold"/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დააზღვიოს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სამსახურთან</w:t>
      </w:r>
      <w:r>
        <w:rPr>
          <w:rStyle w:val="Bold"/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Style w:val="Bold"/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D93638F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lang w:val="ka-GE" w:eastAsia="ka-GE"/>
        </w:rPr>
      </w:pPr>
    </w:p>
    <w:p w14:paraId="2A5F3CEB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კონფიდენციალურობა</w:t>
      </w:r>
    </w:p>
    <w:p w14:paraId="22B0C04A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1CDA435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79217079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2E4CF77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გაამჟღავნოს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დენციალური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EF7C54B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ჩაუტარა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258CFE0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42B8125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Style w:val="Bold"/>
          <w:color w:val="000000"/>
          <w:lang w:val="ka-GE" w:eastAsia="ka-GE"/>
        </w:rPr>
      </w:pPr>
      <w:r>
        <w:rPr>
          <w:rStyle w:val="Bold"/>
          <w:rFonts w:ascii="Sylfaen" w:hAnsi="Sylfaen" w:cs="Sylfaen"/>
          <w:color w:val="000000"/>
          <w:sz w:val="24"/>
          <w:szCs w:val="24"/>
          <w:lang w:val="ka-GE" w:eastAsia="ka-GE"/>
        </w:rPr>
        <w:tab/>
      </w:r>
    </w:p>
    <w:p w14:paraId="640627D4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Style w:val="Bold"/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19.</w:t>
      </w:r>
      <w:r>
        <w:rPr>
          <w:rStyle w:val="Bold"/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</w:p>
    <w:p w14:paraId="5B32E37B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(ISQC)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A4DBC00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(ISQC)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მარწმუნებელი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(IAASB)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უფლებამონაცვლე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ატარებენ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მიმოხილვას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მარწმუნებელ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3322F6F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შემოღებას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ინგლისურენოვანი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რედაქცია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7526A39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სახელმძღვანელო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ჩამოაყალიბოს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ამაღლების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მეთვალყურეობისა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სახელმძღვანელო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FC1EFB1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ადეკვატური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ოცედურები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უწყვეტობისა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შეუფერხებლობის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  </w:t>
      </w:r>
    </w:p>
    <w:p w14:paraId="1E150AC1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84A6375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დამყარებუ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მიდგომის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სირთულის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ადეკვატური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8D65512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7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(26.11.2019. </w:t>
      </w:r>
      <w:r>
        <w:rPr>
          <w:rFonts w:ascii="Sylfaen" w:eastAsia="Times New Roman" w:hAnsi="Sylfaen" w:cs="Sylfaen"/>
          <w:sz w:val="20"/>
          <w:szCs w:val="20"/>
          <w:lang w:val="en-US"/>
        </w:rPr>
        <w:t>№5293)</w:t>
      </w:r>
    </w:p>
    <w:p w14:paraId="618A7E03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დაიწყოს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9111734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სდპ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ატარებენ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FB3DEC3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ჩაატაროს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სდპ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სდპ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275B382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განუხორციელებია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ყოფილა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ყოფილა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 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ეკრძალება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hAnsi="Sylfaen" w:cs="Sylfaen"/>
          <w:sz w:val="24"/>
          <w:szCs w:val="24"/>
          <w:lang w:val="fr-FR" w:eastAsia="fr-FR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აქციონერი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hAnsi="Sylfaen" w:cs="Sylfaen"/>
          <w:sz w:val="24"/>
          <w:szCs w:val="24"/>
          <w:lang w:val="fr-FR" w:eastAsia="fr-FR"/>
        </w:rPr>
        <w:t>.</w:t>
      </w:r>
    </w:p>
    <w:p w14:paraId="287465CF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472791D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fr-FR" w:eastAsia="fr-FR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fr-FR" w:eastAsia="fr-F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fr-FR" w:eastAsia="fr-FR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fr-FR" w:eastAsia="fr-F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fr-FR" w:eastAsia="fr-FR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fr-FR" w:eastAsia="fr-F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hAnsi="Sylfaen" w:cs="Sylfaen"/>
          <w:sz w:val="24"/>
          <w:szCs w:val="24"/>
          <w:lang w:val="fr-FR" w:eastAsia="fr-F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fr-FR" w:eastAsia="fr-FR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val="fr-FR" w:eastAsia="fr-F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fr-FR" w:eastAsia="fr-FR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fr-FR" w:eastAsia="fr-F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fr-FR" w:eastAsia="fr-FR"/>
        </w:rPr>
        <w:t>კონტროლის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hAnsi="Sylfaen" w:cs="Sylfaen"/>
          <w:sz w:val="24"/>
          <w:szCs w:val="24"/>
          <w:lang w:val="fr-FR" w:eastAsia="fr-F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fr-FR" w:eastAsia="fr-FR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fr-FR" w:eastAsia="fr-F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ანგარიშში</w:t>
      </w:r>
      <w:r>
        <w:rPr>
          <w:rFonts w:ascii="Sylfaen" w:hAnsi="Sylfaen" w:cs="Sylfaen"/>
          <w:sz w:val="24"/>
          <w:szCs w:val="24"/>
          <w:lang w:val="fr-FR" w:eastAsia="fr-FR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69D08E2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Style w:val="Bold"/>
          <w:color w:val="00000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16A742F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16.</w:t>
      </w:r>
      <w:r>
        <w:rPr>
          <w:rStyle w:val="Bold"/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დამაკმაყოფილებელი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BF7FDBF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3CE7DF2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ითანამშრომლოს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სანდოობის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ამაღლების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3C2ACF7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E7269E7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655AB85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აქვეყნებს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FA1D6AD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14:paraId="4EB557A7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</w:t>
      </w:r>
    </w:p>
    <w:p w14:paraId="1DF09356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15112C6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</w:p>
    <w:p w14:paraId="0E4A092E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sz w:val="24"/>
          <w:szCs w:val="24"/>
          <w:lang w:val="ka-GE" w:eastAsia="ka-GE"/>
        </w:rPr>
      </w:pPr>
    </w:p>
    <w:p w14:paraId="494ED59E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ხელმძღვანელობა</w:t>
      </w:r>
    </w:p>
    <w:p w14:paraId="7065F92B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314E09B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2F9690F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55403A9E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გამოსაყენებლად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შემოღებას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C1594E5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სდპ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სდპ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(02.11.2017.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№1327)</w:t>
      </w:r>
    </w:p>
    <w:p w14:paraId="02FDD256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E7AE91C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C4DB609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C4D401A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AA0EE33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ფედერაციის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(IFAC)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(IES)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სასერტიფიკაციო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საგამოცდო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განგრძობითი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ADF02AE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მეთოდოლოგიის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8769345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სასერტიფიკაციო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საგამოცდო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განგრძობითი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7FC9189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სასერტიფიკაციო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საგამოცდო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განგრძობითი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F681BF2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804F153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პროგრამებისა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განგრძობითი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განათლებ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სერტიფიცირებული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ბუღალტრების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რეესტრებისა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ანგარიშგებების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ვებგვერდის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წარმოებას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წესებისა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დირექტივების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(30.10.2019.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№52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27)</w:t>
      </w:r>
    </w:p>
    <w:p w14:paraId="30AAD1E6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14:paraId="244328BE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მოკვლევის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მოკვლევის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მეთოდოლოგიის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მოკვლევის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          </w:t>
      </w:r>
    </w:p>
    <w:p w14:paraId="3F7EBFBD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C8E90C5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454D0FA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4E1C097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3A63C6B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კოორდინაციასა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ზედიზედ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ორჯერ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14:paraId="3B68AD5D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9CF901E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AD8A5BD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არაპრაქტიკოსი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145B3182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98706CC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C1C66ED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ლეგალიზაციისათვის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8A54906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7EF2420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3C49BB43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3A1D8CC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306F3AF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ხარჯთაღრიცხვას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CBF57DD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39AAA94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განრიგით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შინაგანაწესს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F8EBBD1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სამომავლო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აქვეყნებს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1C828C7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ითანხმებს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დასადგენ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6D12AB0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რიცხოვნობას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განრიგს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15F9E53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მეთოდოლოგიასთან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C497758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97456B8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</w:p>
    <w:p w14:paraId="3F2F976D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შეყვანილ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FD10E7C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32257560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214C4E8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1D2DABC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პოზიციის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11E5210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33EFBA4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2489586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არაპრაქტიკოსი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 </w:t>
      </w:r>
    </w:p>
    <w:p w14:paraId="759D1270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ბიზნესასოციაციებიდან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წრეებიდან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 </w:t>
      </w:r>
    </w:p>
    <w:p w14:paraId="25D94DF2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C900F1D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ბიზნესასოციაციებიდან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წრეებიდან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ბიზნესასოციაციებიდან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წრეებიდან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გამჭვირვალე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DA088FA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2B3B68F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36F80AF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პირადადაა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7A8B9C8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შეივსოს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დადგომიდან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EEBD90A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ლეგალიზაციისათვის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8F234FD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EE7BE60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B7F5B71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FE3CD8C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1516958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თანამშრომლობა</w:t>
      </w:r>
    </w:p>
    <w:p w14:paraId="0B434DFB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0135713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მეთოდოლოგიის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დამკვიდრება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10032EA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სებულებებთან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მოეთხოვებათ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FAE31FF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8C0C832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6CD07B9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(26.11.2019. </w:t>
      </w:r>
      <w:r>
        <w:rPr>
          <w:rFonts w:ascii="Sylfaen" w:eastAsia="Times New Roman" w:hAnsi="Sylfaen" w:cs="Sylfaen"/>
          <w:sz w:val="20"/>
          <w:szCs w:val="20"/>
          <w:lang w:val="en-US"/>
        </w:rPr>
        <w:t>№5293)</w:t>
      </w:r>
    </w:p>
    <w:p w14:paraId="22AE0AB7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შეინახოს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მოჰყვეს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დოკუმენტბრუნვის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9DDE567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0B64882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რამდენჯერმე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C085D86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ჩაუბარებლობის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37F89D4B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(www.reportal.ge)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ადრესატის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7B72840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ფოსტით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8900F92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(www.reportal.ge)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ადრესატის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9B2123B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მიმოწერის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</w:p>
    <w:p w14:paraId="7F723221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AFA0DE1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VII</w:t>
      </w:r>
    </w:p>
    <w:p w14:paraId="45F34E2C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გადაწყვეტა</w:t>
      </w:r>
    </w:p>
    <w:p w14:paraId="220ADB3B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58939D5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23.</w:t>
      </w:r>
      <w:r>
        <w:rPr>
          <w:rStyle w:val="Bold"/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დარღვევისათვის</w:t>
      </w:r>
    </w:p>
    <w:p w14:paraId="4C7C5A39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ცალ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ცალკე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თანამიმდევრულად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დარღვევისა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სერიოზულობიდან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არათანამიმდევრულად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(30.10.2019.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№5227)</w:t>
      </w:r>
    </w:p>
    <w:p w14:paraId="599E1F3D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აუდიტორის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ფირმის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პარტნიორის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სანქციები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:</w:t>
      </w:r>
    </w:p>
    <w:p w14:paraId="22213B88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გაფრთხილება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;        </w:t>
      </w:r>
    </w:p>
    <w:p w14:paraId="6FF5981C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გაფრთხილება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ასახვით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);</w:t>
      </w:r>
    </w:p>
    <w:p w14:paraId="3BD963DB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ჯარიმა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1DD8A1CD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აუდიტორის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ფირმის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გაუქმება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1AC3F5C4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აუდიტორისათვის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ფირმისათვის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პარტნიორისათვის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აუდიტორულ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დასკვნაზე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ხელის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მოწერის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ფირმის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პარტნიორისათვის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აქციონერისათვის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აკრძალვა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6AB80DD5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სანქციები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:</w:t>
      </w:r>
    </w:p>
    <w:p w14:paraId="31F795F9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გაფრთხილება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02413306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ჯარიმა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1A4F1E2F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პუნქტების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ჩამორთმევა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6845C2F9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სანქციები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:</w:t>
      </w:r>
    </w:p>
    <w:p w14:paraId="5755A964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გაფრთხილება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0C50407E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ჯარიმა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7DC6C91B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პუ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ნქტების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ჩამორთმევა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4E1E1EDF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სდპ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მეოთხე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სანქციები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:</w:t>
      </w:r>
    </w:p>
    <w:p w14:paraId="749339D5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გაფრთხილება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4F1EA500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ჯარიმა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65ACDE52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სდპ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მმართველობითი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წევ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რისთვის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სდპ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აკრძალვა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33D9CA27" w14:textId="77777777" w:rsidR="00000000" w:rsidRDefault="000643B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სანქციები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:</w:t>
      </w:r>
    </w:p>
    <w:p w14:paraId="452D1641" w14:textId="77777777" w:rsidR="00000000" w:rsidRDefault="000643B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გაფრთხილება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6DBB9E84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ჯარიმა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</w:p>
    <w:p w14:paraId="51BD252A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ედამხედველო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გამოსაყენებელ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აზედამხედველო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04795CC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354A8F46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სერიოზულობას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86733F2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მიიმართება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A407146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5468AA3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პარტნიორისთ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 </w:t>
      </w:r>
    </w:p>
    <w:p w14:paraId="4E413A99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აუდიტორის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ფირმის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პარტნიორის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ფულის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კანონქვემდება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-2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−მე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აუდიტორის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ფირმის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5 000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ლარამდე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დაკისრებას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აუდიტორს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აუდიტორულ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ფირმას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პარტნიორს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აუკრძალოს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აუდიტორულ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დასკვნაზე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ხელის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მოწერა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ფირმის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პარტნიორისათვის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აქციონერისათვის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(30.10.2019.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№5227)</w:t>
      </w:r>
    </w:p>
    <w:p w14:paraId="3771DFF1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6A8EAA8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IV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393EFB29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გაფრთხილები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0361C5A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6EA74F8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</w:p>
    <w:p w14:paraId="1B964ADA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განზრახ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FC2514D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განგრძობითი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CB5FB73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C7C23A6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გებლობა</w:t>
      </w:r>
    </w:p>
    <w:p w14:paraId="01706BFA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კონსოლიდაციის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50EB1309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5462978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1 000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FB1C6CC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5 000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22450A8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სდპ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10 000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63720FC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ნაცვლად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გაფრთხილება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რთხილების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უორმაგდება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BF94960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წარმოსადგენად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წარმოუდგენლობა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ორმაგი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580BC04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უბიექტს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6B9E4FC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49250DD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გადაწყვეტა</w:t>
      </w:r>
    </w:p>
    <w:p w14:paraId="2C352CC4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დაყრდნობით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F03260F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–26-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14:paraId="06D7D289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0B49761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B203443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აჩერებს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D81C7E1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6DDDEE6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8BD076D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ფურცლის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(26.11.2019. </w:t>
      </w:r>
      <w:r>
        <w:rPr>
          <w:rFonts w:ascii="Sylfaen" w:eastAsia="Times New Roman" w:hAnsi="Sylfaen" w:cs="Sylfaen"/>
          <w:sz w:val="20"/>
          <w:szCs w:val="20"/>
          <w:lang w:val="en-US"/>
        </w:rPr>
        <w:t>№5293)</w:t>
      </w:r>
    </w:p>
    <w:p w14:paraId="36D2D3B0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0"/>
          <w:szCs w:val="20"/>
          <w:lang w:val="en-US"/>
        </w:rPr>
      </w:pPr>
    </w:p>
    <w:p w14:paraId="510FE0C7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92F03F6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VIII</w:t>
      </w:r>
    </w:p>
    <w:p w14:paraId="4BB7F41F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დებულებანი</w:t>
      </w:r>
    </w:p>
    <w:p w14:paraId="6B1D177C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61AE229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დებულებანი</w:t>
      </w:r>
    </w:p>
    <w:p w14:paraId="6063314F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58678B8C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76170A0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ნისტრისათვის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02A59C8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3C31536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E11A45E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5DB6544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CC8C79A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არარეგისტრირებულ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(www.matsne.gov.ge), 13.07.2012,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260000000.05.001.016869)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არასავალდე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D9E6059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FE3047B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32FCDD5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ატარებდნენ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უდიტს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ეყნება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BF834A1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საშემფასებლო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გამიჯვნის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საშემფასებლო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№4109)</w:t>
      </w:r>
    </w:p>
    <w:p w14:paraId="1C07CC92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შემფასებელთა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23FCCD6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(IVSC)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შემფასებელთა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ქართულენოვანი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4A218BE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საშემფასებლო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შემფასებელთა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შემფასებელი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შემფასებელთა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შემფასებელს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99BF330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შემფასებელთა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შემფასებელთა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ECD3AD3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(www.matsne.gov.ge), 13.07.2012,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260000000.05.001.016869)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ჩაატარა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ჩაატარა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სდპ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ნოემბრისა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სდპ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საზედამხედვე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მოწოდებული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ჰბარდებოდა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სდპ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დაასრულ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სდპ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ოქტომბრამდე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№360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მიენიჭებათ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უნარჩუნდებათ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სდპ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ნაკისრი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25687F3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№360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CAA19D8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შემოღებამდე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იხელმძღვანელოს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№9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№10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(14.12.2017. N1734)</w:t>
      </w:r>
    </w:p>
    <w:p w14:paraId="34AE3F86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12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სდპ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ემთხვევა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ემთხვევა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ემთხვევა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რომლისთვისაც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ევალებათ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გამონაკლისი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(www.matsne.gov.ge), 13.07.2012,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260000000.05.001.016869)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(26.11.2019. </w:t>
      </w:r>
      <w:r>
        <w:rPr>
          <w:rFonts w:ascii="Sylfaen" w:eastAsia="Times New Roman" w:hAnsi="Sylfaen" w:cs="Sylfaen"/>
          <w:sz w:val="20"/>
          <w:szCs w:val="20"/>
          <w:lang w:val="en-US"/>
        </w:rPr>
        <w:t>№5301)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1BC7D02C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პროფესიონალი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B89EF51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9BBB59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რეგისტრაციით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დაინტერესების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-13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პირობა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დაკმაყოფილებულად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ჩაეთვლება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სერტიფიცირებული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ბუღალტრის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Style w:val="CommentReference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(19.03.2019.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№434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8)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55AECD44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E05978D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16. 2016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შემოღებამდე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ბუღალტერთა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ფედერაციის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(IFAC)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თარგმნილი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2793BAA4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(IFRS); </w:t>
      </w:r>
    </w:p>
    <w:p w14:paraId="696BE4D1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(IFRS for SMEs); </w:t>
      </w:r>
    </w:p>
    <w:p w14:paraId="6B360B74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(ISA)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ბუღალტერთა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ფედერაციის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(IFAC)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(IESBA code)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ვერსიები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3623FB4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(ISQC)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მარწმუნებელი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(IAASB)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მიმოხილვისა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მარწმუნებელი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B3298DC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F1EF9CE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სამართალმემკვიდრე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2620B10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დაკომპლექტებიდან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64F1346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 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2A30939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ერთჯერადად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დაკომპლექტების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3A5A14B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429A3C8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</w:p>
    <w:p w14:paraId="2C7D169C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(www.matsne.gov.ge),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13.07.2012,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 260000000.05.001.016869).</w:t>
      </w:r>
    </w:p>
    <w:p w14:paraId="55D9282D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6E72775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</w:p>
    <w:p w14:paraId="6CE17690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08E61F5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150C05C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1F0406B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8E42F26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4F19C52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გიორგი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მარგველაშვილი</w:t>
      </w:r>
    </w:p>
    <w:p w14:paraId="0406D5A0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53E1AD1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</w:p>
    <w:p w14:paraId="0A97868A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2016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21121F7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№5386-II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</w:p>
    <w:p w14:paraId="1650E5A9" w14:textId="77777777" w:rsidR="00000000" w:rsidRDefault="0006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643BA"/>
    <w:rsid w:val="0006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540B32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color w:val="4F81BD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 w:cs="Consolas"/>
      <w:sz w:val="21"/>
      <w:szCs w:val="21"/>
    </w:rPr>
  </w:style>
  <w:style w:type="paragraph" w:customStyle="1" w:styleId="abzacixml">
    <w:name w:val="abzaci_xml"/>
    <w:basedOn w:val="PlainText"/>
    <w:uiPriority w:val="99"/>
    <w:pPr>
      <w:spacing w:line="240" w:lineRule="atLeast"/>
      <w:ind w:firstLine="283"/>
      <w:jc w:val="both"/>
    </w:pPr>
    <w:rPr>
      <w:rFonts w:ascii="Sylfaen" w:hAnsi="Sylfaen" w:cs="Sylfae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muxlixml">
    <w:name w:val="muxli_xml"/>
    <w:basedOn w:val="Normal"/>
    <w:uiPriority w:val="99"/>
    <w:pPr>
      <w:keepNext/>
      <w:keepLines/>
      <w:spacing w:before="240" w:after="0" w:line="240" w:lineRule="exact"/>
      <w:ind w:left="850" w:hanging="850"/>
    </w:pPr>
    <w:rPr>
      <w:rFonts w:ascii="Sylfaen" w:hAnsi="Sylfaen" w:cs="Sylfaen"/>
      <w:b/>
      <w:bCs/>
    </w:rPr>
  </w:style>
  <w:style w:type="paragraph" w:customStyle="1" w:styleId="CM4">
    <w:name w:val="CM4"/>
    <w:basedOn w:val="Normal"/>
    <w:next w:val="Norm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zacixml0">
    <w:name w:val="abzacixml"/>
    <w:basedOn w:val="Normal"/>
    <w:uiPriority w:val="99"/>
    <w:pPr>
      <w:spacing w:after="0" w:line="240" w:lineRule="atLeast"/>
      <w:ind w:firstLine="283"/>
      <w:jc w:val="both"/>
    </w:pPr>
    <w:rPr>
      <w:rFonts w:ascii="Sylfaen" w:hAnsi="Sylfaen" w:cs="Sylfaen"/>
      <w:sz w:val="20"/>
      <w:szCs w:val="20"/>
    </w:rPr>
  </w:style>
  <w:style w:type="paragraph" w:customStyle="1" w:styleId="abzacixml1">
    <w:name w:val="abzacixml1"/>
    <w:basedOn w:val="Normal"/>
    <w:uiPriority w:val="99"/>
    <w:pPr>
      <w:spacing w:after="15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uiPriority w:val="99"/>
  </w:style>
  <w:style w:type="character" w:customStyle="1" w:styleId="apple-converted-space">
    <w:name w:val="apple-converted-space"/>
    <w:basedOn w:val="DefaultParagraphFont"/>
    <w:uiPriority w:val="99"/>
  </w:style>
  <w:style w:type="character" w:styleId="SubtleEmphasis">
    <w:name w:val="Subtle Emphasis"/>
    <w:basedOn w:val="DefaultParagraphFont"/>
    <w:uiPriority w:val="99"/>
    <w:qFormat/>
    <w:rPr>
      <w:i/>
      <w:iCs/>
      <w:color w:val="404040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Revision">
    <w:name w:val="Revision"/>
    <w:basedOn w:val="Normal0"/>
    <w:uiPriority w:val="99"/>
    <w:pPr>
      <w:widowControl/>
    </w:pPr>
    <w:rPr>
      <w:rFonts w:ascii="Calibri" w:hAnsi="Calibri" w:cs="Calibri"/>
      <w:sz w:val="22"/>
      <w:szCs w:val="22"/>
    </w:rPr>
  </w:style>
  <w:style w:type="character" w:customStyle="1" w:styleId="abzacixmlChar">
    <w:name w:val="abzaci_xml Char"/>
    <w:basedOn w:val="DefaultParagraphFont"/>
    <w:uiPriority w:val="99"/>
    <w:rPr>
      <w:rFonts w:ascii="Sylfaen" w:hAnsi="Sylfaen" w:cs="Sylfaen"/>
    </w:rPr>
  </w:style>
  <w:style w:type="paragraph" w:customStyle="1" w:styleId="Default">
    <w:name w:val="Default"/>
    <w:basedOn w:val="Normal0"/>
    <w:uiPriority w:val="99"/>
    <w:pPr>
      <w:widowControl/>
    </w:pPr>
    <w:rPr>
      <w:rFonts w:ascii="Times New Roman" w:hAnsi="Times New Roman" w:cs="Times New Roman"/>
      <w:color w:val="000000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character" w:customStyle="1" w:styleId="CommentTextChar1">
    <w:name w:val="Comment Text Char1"/>
    <w:basedOn w:val="DefaultParagraphFont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17083</Words>
  <Characters>97377</Characters>
  <Application>Microsoft Office Word</Application>
  <DocSecurity>0</DocSecurity>
  <Lines>811</Lines>
  <Paragraphs>228</Paragraphs>
  <ScaleCrop>false</ScaleCrop>
  <Company/>
  <LinksUpToDate>false</LinksUpToDate>
  <CharactersWithSpaces>114232</CharactersWithSpaces>
  <SharedDoc>false</SharedDoc>
  <HyperlinkBase>C:\3\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