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ჯილდოებისა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პრემიების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14.11.2018 N3721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დასაჯილდოებლად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სამშობლოს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ბრძოლებში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გმირობა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მამაცობა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გამოიჩინეს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წვლილი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შეიტანეს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დემოკრატიული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პოპულარიზაციაში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(14.11.2018 N3721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(14.11.2018 N3721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გასაცემლების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ჯილდოების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ჯილდოების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ორდენები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: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გმირის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წმინდა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გიორგის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გამარჯვების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აღმაშენებლის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თამარ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ბრწყინვალების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ორდენი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(14.11.2018 N3721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წმინდა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ნიკოლოზის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საწმისის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ვახტანგ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გორგასლის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I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II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III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მედლები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: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მედალი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თავდადებისათვის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“;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მედალი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მხედრული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მამაცობისათვის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“;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მედალი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ახურებისათვის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“;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მედალი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 w:line="259" w:lineRule="auto"/>
        <w:rPr>
          <w:lang w:val="en-US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ab/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(14.11.2018 N3721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)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lastRenderedPageBreak/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პრემიების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სახეობები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(14.11.2018 N3721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რუსთაველის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ვაჟა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ფშაველას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ჯილდოების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ნიმუშების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(22.02.2019 N4334)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ორდენებისა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ჯილდოებით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დაჯილდოებისა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პრემიების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მინიჭების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პირობები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14.11.2018 N3721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გმირის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ჯილდო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ჯილდოვდება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გმირული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საქციელისათვის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გმირის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რდენით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დაჯილდოებით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გმირის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წმინდა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გიორგის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გამარჯვების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ჯილდოვდება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გამარჯვებაში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წვლილისათვის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აღმაშენებლის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ჯილდო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სასულიერო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გამოჩენილი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მოღვაწე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უდიდესი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ღვაწლისათვის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აღორძინებაში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დაციასა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დემოკრატიის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დამკვიდრებაში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თვალსაჩინო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წვლილისათვის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თამარ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ჯილდოვდება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ღვაწლისათვის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მოღვაწეობისათვის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ბრწყინვალების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ორდენით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ჯილდოვდება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გამოჩენილი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მოღვაწე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აღმატებული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ღვაწლისთვის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(14.11.2018 N3721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წმინდა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ნიკოლოზის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ჯილდოვდება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ქველმოქმედებისათვის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ხალხის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უანგარო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 xml:space="preserve"> 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საწმისის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ჯილდოვდება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აღმშენებლობაში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სუვერენიტეტისა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დემოკრატიული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ორმხრივად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დამყარებაში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პოპულარიზაციაში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წვლილისათვის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ვახტანგ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გორგასლის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ჯილდოვდება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სამშობლოს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გამოჩენილი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გმირობისათვის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მამაცობისათვის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თავდადებისათვის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ქვედანაყოფების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წარმატე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ვახტანგ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გორგასლის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ვახტანგ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გორგასლის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III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ჯილდოვდება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ვახტანგ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გორგასლის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ჯილდოვდება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წარმატებით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ვახტანგ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გორგასლის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ჯილდოვდება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სამშობლოსა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დამსახურებისათვის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თავდადებისა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თავგანწირვისათვის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ჯილდოვდება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აღმშენებლობაში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მართლწესრიგის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ლიტერატურის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წვლილისათვის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მიღწევისათვის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გმირობისა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თავდადებისათვის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მედლით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თავდადებისათვის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ჯილდოვდება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სამაგალითო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სიმამაცის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მედლით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მხედრული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მამაცობისათვის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ჯილდოვდება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გამოჩენილი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მხედრული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ვაჟკაცობისა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გაბედულებისათვის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მედლით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დამსახურებისათვის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ჯილდოვდება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დამსახურებისათვის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მედლით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ჯილდოვდება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აღმშენებლობაში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წვლილისათვის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რუსთაველის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ლიტერატურის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მუსიკის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ინოხელოვნების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არქიტექტურის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უმნიშვნელოვანესი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ნაწარმოებისათვის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მხატვრული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ღირსებებით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მოიპოვა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განმსჭვალულია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პატრიოტიზმის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გადსაკაცობრიო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საბუნებისმეტყველო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შემსწავლელი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ნაშრომისა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ნაშრომთა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ციკლისათვის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საყოველთაო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მოიპოვა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წვლილი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შეიტანა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არამედ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მსოფლიოს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სულიერ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ვაჟა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ფშაველას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უმნიშვნელოვანესი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პროზაული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პოეტური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პუბლიცისტური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ნაწარმოებისათვის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მხატვრული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ღირსებებით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მოიპოვა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განმსჭვალულია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პატრიოტიზმის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ზოგადსაკაცობრიო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ჯილდოებით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დაჯილდოებისა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პრემიების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მინიჭების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(14.11.2018 N3721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ჯილდოვდება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დაჯილდოებისა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ჯილდოვდება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დაჯილდოვდეს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მიენიჭოს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ჯილდოვდება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აჯილდოებს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აჯილდოებს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</w:t>
      </w:r>
      <w:r>
        <w:rPr>
          <w:rFonts w:ascii="Sylfaen" w:eastAsia="Times New Roman" w:hAnsi="Sylfaen" w:cs="Sylfaen"/>
          <w:sz w:val="24"/>
          <w:szCs w:val="24"/>
          <w:lang w:val="en-US"/>
        </w:rPr>
        <w:t>ღვანელების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დაჯილდოებულ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საზეიმოდ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რეზოლუციის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დაჯილდოებული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დამსახურებისათვის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კვლავ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დაჯილდოვდეს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დაჯილდოვდეს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სიკვდილის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დაჯილდოებასთან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საპროცედურო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საორგანიზაციო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ორდენის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აღწერილობასა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აღწერილობას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რუსთაველის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ელიწადში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ვაჟა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ფშაველას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</w:t>
      </w:r>
      <w:r>
        <w:rPr>
          <w:rFonts w:ascii="Sylfaen" w:eastAsia="Times New Roman" w:hAnsi="Sylfaen" w:cs="Sylfaen"/>
          <w:sz w:val="24"/>
          <w:szCs w:val="24"/>
          <w:lang w:val="en-US"/>
        </w:rPr>
        <w:t>ნკურსის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საორგანიზაციო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მოსაპოვებლად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ლაურეატთა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კანდიდატურები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მოსაპოვებლად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ავტორიტეტისა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შემოქმედებით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ლიტერატურის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დარგში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დარგში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თანაავტორებისთვის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რემიის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ერთდროული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გასაცემელი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მიენიჭოს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გარდაცვლილ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შემოქმედს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ნაშრომი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ნაწარმოები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დაჯილდოებისა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ერთდროული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გასაცემ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მემკვიდრეს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ჯილდოების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დუბლიკატების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(14.11.2018 N3721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დუბლიკატები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დაჯილდოებულ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ჯილდოებისა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პრემიებისთვის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დაწესებული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ერთდროული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გასაცემლების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ოდენობები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(14.11.2018 N3721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>“,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“,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ერთდროული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გასაცემელი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გმირის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ორდენისთვის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15 000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წმინდა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გიორგის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გამარჯვების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ორდენისთვის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6 000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აღმაშენებლის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ორდენისთვის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4 000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ორდენისთვის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1 000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ბრწყინვალების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ორდენისთვის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ვახტანგ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გორგასლის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ორდენისთვის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2 000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ვახტანგ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გორგასლის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ორდენისთვის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1 000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ვახტანგ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გორგასლის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III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ორდენისთვის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600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ორდენისთვის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600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ავდადებისათვის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– 1 000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მხედრული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მამაცობისათვის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– 400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რუსთაველის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ვაჟა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ფშაველას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ერთდროული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გასაცემელი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ერთდროული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გასაცემელი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მიენიჭა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ლაურეატის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სამკერდე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ლაურეატისთვის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სამკერდე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აღწერილობებს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ერთდროული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გასაცემლები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ასიგნებებიდან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ჯილდოს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ჩამორთმევა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(14.11.2018 N3721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ჩამორთმევა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დაჯილდოებული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შეურაცხმყოფელი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საქციელის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წარმდგენი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შეღავათები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(14.11.2018 N3721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დაჯილდოვდნენ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მიენიჭათ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დაამტკიცონ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შეღავათები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ებანი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ჯილდოებით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დაჯილდოების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ჯილდოებზე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რეფორმ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დაკომპლექტებისა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</w:t>
      </w:r>
      <w:r>
        <w:rPr>
          <w:rFonts w:ascii="Sylfaen" w:eastAsia="Times New Roman" w:hAnsi="Sylfaen" w:cs="Sylfaen"/>
          <w:sz w:val="24"/>
          <w:szCs w:val="24"/>
          <w:lang w:val="en-US"/>
        </w:rPr>
        <w:t>ყებათაშორისი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(17.12.2021 N1167)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ჯილდოების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1992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№2, 1992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100);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№343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ხელოვნებისა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რუსთაველის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“;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№1554-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ჯილდოების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მედლების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“;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№362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ლიტერატურის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ვაჟა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ფშაველ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პირველი−მ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მარგველაშვილი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N1742-I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</w:p>
    <w:p w:rsidR="00000000" w:rsidRDefault="00645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45C04"/>
    <w:rsid w:val="0064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2778</Words>
  <Characters>15840</Characters>
  <Application>Microsoft Office Word</Application>
  <DocSecurity>0</DocSecurity>
  <Lines>132</Lines>
  <Paragraphs>37</Paragraphs>
  <ScaleCrop>false</ScaleCrop>
  <Company/>
  <LinksUpToDate>false</LinksUpToDate>
  <CharactersWithSpaces>18581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