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სპორტის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ზოგადსამართლებრივ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სოციალურ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ეკონომიკურ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ru-RU" w:eastAsia="ru-RU"/>
        </w:rPr>
        <w:t>ვლებს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მიჩნეულია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უმნიშვნელოვანეს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</w:t>
      </w:r>
      <w:r>
        <w:rPr>
          <w:rFonts w:ascii="Sylfaen" w:eastAsia="Times New Roman" w:hAnsi="Sylfaen" w:cs="Sylfaen"/>
          <w:lang w:val="ru-RU" w:eastAsia="ru-RU"/>
        </w:rPr>
        <w:t>ოვნულ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ეწყობა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ემყარება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ზოგადსაკაცობრიო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ჰუმანისტურ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კულტურულ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ისტორიულ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გამოცდილებას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მრავალსაუკუნოვან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ტრადიციებს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პირველი</w:t>
      </w: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დებულებები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ამოცანები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ეფუძნება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აფხაზეთისა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აჭარის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</w:t>
      </w:r>
      <w:r>
        <w:rPr>
          <w:rFonts w:ascii="Sylfaen" w:eastAsia="Times New Roman" w:hAnsi="Sylfaen" w:cs="Sylfaen"/>
          <w:lang w:val="ru-RU" w:eastAsia="ru-RU"/>
        </w:rPr>
        <w:t>ეკრულებებს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გაჯანსაღების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ჯანმრთელობის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განმტკიცების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პატრიოტიზმს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ჰუმანიზმის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სულისკვეთებით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აღზრდას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შრომისა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სამშობლოს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ადამიანთა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სიცოცხლის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გახანგრძლი</w:t>
      </w:r>
      <w:r>
        <w:rPr>
          <w:rFonts w:ascii="Sylfaen" w:eastAsia="Times New Roman" w:hAnsi="Sylfaen" w:cs="Sylfaen"/>
          <w:lang w:val="ru-RU" w:eastAsia="ru-RU"/>
        </w:rPr>
        <w:t>ვებას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მაღალი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მიღწევას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მიზნებია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გაჯანსაღება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სულიერად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ჰარმონიულად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ფორმირება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№6913)</w:t>
      </w: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სპორტუ</w:t>
      </w:r>
      <w:r>
        <w:rPr>
          <w:rFonts w:ascii="Sylfaen" w:eastAsia="Times New Roman" w:hAnsi="Sylfaen" w:cs="Sylfaen"/>
          <w:lang w:val="ru-RU" w:eastAsia="ru-RU"/>
        </w:rPr>
        <w:t>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დარეგულირება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მეცნიერებისა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მიღწევების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დანერგვა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lastRenderedPageBreak/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საყოველთაობისა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ხელმისაწვდომობის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სპორტული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ტრადიციების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გაღრმავება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მემკვიდრეო</w:t>
      </w:r>
      <w:r>
        <w:rPr>
          <w:rFonts w:ascii="Sylfaen" w:eastAsia="Times New Roman" w:hAnsi="Sylfaen" w:cs="Sylfaen"/>
          <w:lang w:val="ru-RU" w:eastAsia="ru-RU"/>
        </w:rPr>
        <w:t>ბითობითობის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უწყვეტობა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დემოკრატიული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მატერიალური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განმტკიცება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ზოგადასაკაცობრიო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პატივისცემა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გარანტიები</w:t>
      </w:r>
      <w:r>
        <w:rPr>
          <w:rFonts w:ascii="Sylfaen" w:eastAsia="Times New Roma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სპორტში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ვარჯიშისა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</w:t>
      </w:r>
      <w:r>
        <w:rPr>
          <w:rFonts w:ascii="Sylfaen" w:eastAsia="Times New Roman" w:hAnsi="Sylfaen" w:cs="Sylfaen"/>
          <w:lang w:val="ka-GE" w:eastAsia="ka-GE"/>
        </w:rPr>
        <w:t>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პენსიონერებს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ყურადღებას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№4041)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სპორტსმენს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მწვრთნელს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მსაჯს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მეორე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>ნისტრო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</w:t>
      </w:r>
      <w:r>
        <w:rPr>
          <w:rFonts w:ascii="Sylfaen" w:eastAsia="Times New Roman" w:hAnsi="Sylfaen" w:cs="Sylfaen"/>
          <w:lang w:val="ka-GE" w:eastAsia="ka-GE"/>
        </w:rPr>
        <w:t>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ატესტაც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მეთოდური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ლიტერატურის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სპორტსმენთა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</w:t>
      </w:r>
      <w:r>
        <w:rPr>
          <w:rFonts w:ascii="Sylfaen" w:eastAsia="Times New Roman" w:hAnsi="Sylfaen" w:cs="Sylfaen"/>
          <w:lang w:val="ka-GE" w:eastAsia="ka-GE"/>
        </w:rPr>
        <w:t>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6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№6913)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მესამე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სპორტული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ორგანიზაციები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ასოციაცია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იზიდავს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სეოკი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სეოკი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t>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სეოკი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ქარტიითა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ომიტეტში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სეოკ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სეოკი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სეოკი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უნველყოფაში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D90A2B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</w:t>
      </w:r>
      <w:r>
        <w:rPr>
          <w:rFonts w:ascii="Sylfaen" w:eastAsia="Times New Roman" w:hAnsi="Sylfaen" w:cs="Sylfaen"/>
          <w:lang w:val="ka-GE" w:eastAsia="ka-GE"/>
        </w:rPr>
        <w:t>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(04.03.2016.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4847)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იზიარებს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(04.03.2016.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4847)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წარმოადგენდნენ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(04.03.2016.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      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(04.03.2016.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ვრცელდ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სექტემბრისათვის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სპორტული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ab/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აკომპლექტებს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ასოციაციების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</w:t>
      </w:r>
      <w:r>
        <w:rPr>
          <w:rFonts w:ascii="Sylfaen" w:eastAsia="Times New Roman" w:hAnsi="Sylfaen" w:cs="Sylfaen"/>
          <w:lang w:val="ka-GE" w:eastAsia="ka-GE"/>
        </w:rPr>
        <w:t>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მეოთხე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სპორტი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08.06.2016.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№5377)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23.03.2017.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განმტკიცება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უმთავრეს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08.06.2016.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№5377)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არაჯანსაღისათვის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</w:t>
      </w:r>
      <w:r>
        <w:rPr>
          <w:rFonts w:ascii="Sylfaen" w:eastAsia="Times New Roman" w:hAnsi="Sylfaen" w:cs="Sylfaen"/>
          <w:lang w:val="ka-GE" w:eastAsia="ka-GE"/>
        </w:rPr>
        <w:t>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ფუნქცონირებენ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კოოპერატიულ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გამაჯანსაღებელ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</w:t>
      </w:r>
      <w:r>
        <w:rPr>
          <w:rFonts w:ascii="Sylfaen" w:eastAsia="Times New Roman" w:hAnsi="Sylfaen" w:cs="Sylfaen"/>
          <w:lang w:val="ka-GE" w:eastAsia="ka-GE"/>
        </w:rPr>
        <w:t>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გამაჯანსაღებელ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</w:t>
      </w:r>
      <w:r>
        <w:rPr>
          <w:rFonts w:ascii="Sylfaen" w:eastAsia="Times New Roman" w:hAnsi="Sylfaen" w:cs="Sylfaen"/>
          <w:lang w:val="ka-GE" w:eastAsia="ka-GE"/>
        </w:rPr>
        <w:t>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პროფილაქტიკურაღდგენით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აჯანსაღებელ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4548)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ვარჯიში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</w:t>
      </w:r>
      <w:r>
        <w:rPr>
          <w:rFonts w:ascii="Sylfaen" w:eastAsia="Times New Roman" w:hAnsi="Sylfaen" w:cs="Sylfaen"/>
          <w:lang w:val="ka-GE" w:eastAsia="ka-GE"/>
        </w:rPr>
        <w:t>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თოდური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0A2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</w:t>
      </w:r>
      <w:r>
        <w:rPr>
          <w:rFonts w:ascii="Sylfaen" w:eastAsia="Times New Roman" w:hAnsi="Sylfaen" w:cs="Sylfaen"/>
          <w:lang w:val="ka-GE" w:eastAsia="ka-GE"/>
        </w:rPr>
        <w:t>რებებში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№6913)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bookmarkStart w:id="0" w:name="part_23"/>
      <w:bookmarkEnd w:id="0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</w:t>
      </w:r>
      <w:r>
        <w:rPr>
          <w:rFonts w:ascii="Sylfaen" w:eastAsia="Times New Roman" w:hAnsi="Sylfaen" w:cs="Sylfaen"/>
          <w:lang w:val="ka-GE" w:eastAsia="ka-GE"/>
        </w:rPr>
        <w:t>ალობასა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დისპანსერებს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დიაგნოსტიკურ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აღჭურავენ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D90A2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</w:p>
    <w:p w:rsidR="00000000" w:rsidRDefault="00D90A2B">
      <w:pPr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ბრალდებულთათვის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958)</w:t>
      </w:r>
    </w:p>
    <w:p w:rsidR="00000000" w:rsidRDefault="00D90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გამაჯანსაღებელ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</w:t>
      </w:r>
      <w:r>
        <w:rPr>
          <w:rFonts w:ascii="Sylfaen" w:eastAsia="Times New Roman" w:hAnsi="Sylfaen" w:cs="Sylfaen"/>
          <w:lang w:val="ka-GE" w:eastAsia="ka-GE"/>
        </w:rPr>
        <w:t>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გამაჯანსაღებელ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მეცადინეობათა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მეხუთე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მიღწევების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სპორტი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სპორტსმენთა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</w:t>
      </w:r>
      <w:r>
        <w:rPr>
          <w:rFonts w:ascii="Sylfaen" w:eastAsia="Times New Roman" w:hAnsi="Sylfaen" w:cs="Sylfaen"/>
          <w:lang w:val="ka-GE" w:eastAsia="ka-GE"/>
        </w:rPr>
        <w:t>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ეჯიბრებისთვის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აკომპლექტებენ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</w:t>
      </w:r>
      <w:r>
        <w:rPr>
          <w:rFonts w:ascii="Sylfaen" w:eastAsia="Times New Roman" w:hAnsi="Sylfaen" w:cs="Sylfaen"/>
          <w:lang w:val="ka-GE" w:eastAsia="ka-GE"/>
        </w:rPr>
        <w:t>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იასპარეზოს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4.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</w:t>
      </w:r>
      <w:r>
        <w:rPr>
          <w:rFonts w:ascii="Sylfaen" w:eastAsia="Times New Roman" w:hAnsi="Sylfaen" w:cs="Sylfaen"/>
          <w:lang w:val="ka-GE" w:eastAsia="ka-GE"/>
        </w:rPr>
        <w:t>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5306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სპორტსმენი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სპორტსმენი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სპორტსმენი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3. "</w:t>
      </w:r>
      <w:r>
        <w:rPr>
          <w:rFonts w:ascii="Sylfaen" w:eastAsia="Times New Roman" w:hAnsi="Sylfaen" w:cs="Sylfaen"/>
          <w:lang w:val="ka-GE" w:eastAsia="ka-GE"/>
        </w:rPr>
        <w:t>სპორტსმენი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პროფესიაა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სპორ</w:t>
      </w:r>
      <w:r>
        <w:rPr>
          <w:rFonts w:ascii="Sylfaen" w:eastAsia="Times New Roman" w:hAnsi="Sylfaen" w:cs="Sylfaen"/>
          <w:lang w:val="ka-GE" w:eastAsia="ka-GE"/>
        </w:rPr>
        <w:t>ტსმენის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მწვრთნელის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მსაჯის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ვარჯიში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მუშაობენ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</w:t>
      </w:r>
      <w:r>
        <w:rPr>
          <w:rFonts w:ascii="Sylfaen" w:eastAsia="Times New Roman" w:hAnsi="Sylfaen" w:cs="Sylfaen"/>
          <w:lang w:val="ka-GE" w:eastAsia="ka-GE"/>
        </w:rPr>
        <w:t>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სპორტსმენთა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</w:t>
      </w:r>
      <w:r>
        <w:rPr>
          <w:rFonts w:ascii="Sylfaen" w:eastAsia="Times New Roman" w:hAnsi="Sylfaen" w:cs="Sylfaen"/>
          <w:lang w:val="ka-GE" w:eastAsia="ka-GE"/>
        </w:rPr>
        <w:t>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დებულებებითა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მარეგლამენტირებული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ლიგა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ასოციაცია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ყალიბდება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სპორტსმენისა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პროფესიონალ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სპორტსმენზე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საწვრთნელ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ტრავმა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4548)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მეექვსე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ფინანსური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მატერიალურ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საკადრო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სტიმულირება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№6913)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სპონსორებისგან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არასაბიუჯეტო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არავითარ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</w:t>
      </w:r>
      <w:r>
        <w:rPr>
          <w:rFonts w:ascii="Sylfaen" w:eastAsia="Times New Roman" w:hAnsi="Sylfaen" w:cs="Sylfaen"/>
          <w:lang w:val="ka-GE" w:eastAsia="ka-GE"/>
        </w:rPr>
        <w:t>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ჩემპიონატებში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უნივერსიადებში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პრიზიორთა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დასაჯილდოებლად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გრანტებით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სპორტსმენებისა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ინვენტარი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</w:t>
      </w:r>
      <w:r>
        <w:rPr>
          <w:rFonts w:ascii="Sylfaen" w:eastAsia="Times New Roman" w:hAnsi="Sylfaen" w:cs="Sylfaen"/>
          <w:lang w:val="ka-GE" w:eastAsia="ka-GE"/>
        </w:rPr>
        <w:t>ტსმენთა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(08.06.20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№5377)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ვარჯიშის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</w:t>
      </w:r>
      <w:r>
        <w:rPr>
          <w:rFonts w:ascii="Sylfaen" w:eastAsia="Times New Roman" w:hAnsi="Sylfaen" w:cs="Sylfaen"/>
          <w:lang w:val="ka-GE" w:eastAsia="ka-GE"/>
        </w:rPr>
        <w:t>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გამაჯანსაღებელ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მომუშავეების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4548)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სპორტსმენი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ატესტაციას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ჯილდო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მედლითა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მწვრთნელისა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ჩემპიონატებში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რეკორდსმენების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სპორტსმენებს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მწვრთნელებსა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ემბლემები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ემბლემები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მასტიმულირებელი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</w:t>
      </w:r>
      <w:r>
        <w:rPr>
          <w:rFonts w:ascii="Sylfaen" w:eastAsia="Times New Roman" w:hAnsi="Sylfaen" w:cs="Sylfaen"/>
          <w:lang w:val="ka-GE" w:eastAsia="ka-GE"/>
        </w:rPr>
        <w:t>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№400 - 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0A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90A2B">
      <w:pPr>
        <w:rPr>
          <w:lang w:val="ka-GE" w:eastAsia="ka-GE"/>
        </w:rPr>
      </w:pPr>
    </w:p>
    <w:p w:rsidR="00000000" w:rsidRDefault="00D90A2B">
      <w:pPr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0A2B"/>
    <w:rsid w:val="00D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abzacixml0">
    <w:name w:val="abzacixml"/>
    <w:basedOn w:val="Normal"/>
    <w:uiPriority w:val="99"/>
    <w:pPr>
      <w:spacing w:before="100" w:after="100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customStyle="1" w:styleId="muxlixml">
    <w:name w:val="muxlixml"/>
    <w:basedOn w:val="Normal"/>
    <w:uiPriority w:val="99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4101</Words>
  <Characters>23380</Characters>
  <Application>Microsoft Office Word</Application>
  <DocSecurity>0</DocSecurity>
  <Lines>194</Lines>
  <Paragraphs>54</Paragraphs>
  <ScaleCrop>false</ScaleCrop>
  <Company/>
  <LinksUpToDate>false</LinksUpToDate>
  <CharactersWithSpaces>27427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